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66CEB" w14:textId="3D1BE2C0" w:rsidR="00755883" w:rsidRPr="00C95FD1" w:rsidRDefault="00755883" w:rsidP="00755883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#122</w:t>
      </w:r>
      <w:r w:rsidRPr="007D3E81">
        <w:rPr>
          <w:rFonts w:cs="Arial"/>
          <w:b/>
          <w:sz w:val="24"/>
          <w:szCs w:val="24"/>
        </w:rPr>
        <w:tab/>
      </w:r>
      <w:r w:rsidRPr="00D57616">
        <w:rPr>
          <w:rFonts w:cs="Arial"/>
          <w:b/>
          <w:sz w:val="24"/>
          <w:szCs w:val="24"/>
        </w:rPr>
        <w:t>R3-23738</w:t>
      </w:r>
      <w:r>
        <w:rPr>
          <w:rFonts w:cs="Arial"/>
          <w:b/>
          <w:sz w:val="24"/>
          <w:szCs w:val="24"/>
        </w:rPr>
        <w:t>6</w:t>
      </w:r>
    </w:p>
    <w:p w14:paraId="643D245F" w14:textId="77777777" w:rsidR="00755883" w:rsidRDefault="00755883" w:rsidP="00755883">
      <w:pPr>
        <w:pStyle w:val="CRCoverPage"/>
        <w:outlineLvl w:val="0"/>
        <w:rPr>
          <w:b/>
          <w:sz w:val="24"/>
        </w:rPr>
      </w:pPr>
      <w:bookmarkStart w:id="0" w:name="_Hlk103953190"/>
      <w:bookmarkStart w:id="1" w:name="_Hlk130930242"/>
      <w:r>
        <w:rPr>
          <w:rFonts w:cs="Arial"/>
          <w:b/>
          <w:bCs/>
          <w:sz w:val="24"/>
          <w:szCs w:val="24"/>
        </w:rPr>
        <w:t>Chicago, USA, November 13 – 17, 202</w:t>
      </w:r>
      <w:bookmarkEnd w:id="0"/>
      <w:r>
        <w:rPr>
          <w:rFonts w:cs="Arial"/>
          <w:b/>
          <w:bCs/>
          <w:sz w:val="24"/>
          <w:szCs w:val="24"/>
        </w:rPr>
        <w:t>3</w:t>
      </w:r>
      <w:bookmarkEnd w:id="1"/>
    </w:p>
    <w:p w14:paraId="0717E73E" w14:textId="77777777" w:rsidR="00CD4C7B" w:rsidRPr="00113904" w:rsidRDefault="00CD4C7B" w:rsidP="00CD4C7B">
      <w:pPr>
        <w:pStyle w:val="a3"/>
        <w:rPr>
          <w:bCs/>
          <w:noProof w:val="0"/>
          <w:sz w:val="24"/>
        </w:rPr>
      </w:pPr>
    </w:p>
    <w:p w14:paraId="3B0EF5F6" w14:textId="53F7B121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42065">
        <w:rPr>
          <w:rFonts w:cs="Arial"/>
          <w:b/>
          <w:bCs/>
          <w:sz w:val="24"/>
          <w:lang w:val="en-US" w:eastAsia="ja-JP"/>
        </w:rPr>
        <w:t>13.</w:t>
      </w:r>
      <w:r w:rsidR="006562F1">
        <w:rPr>
          <w:rFonts w:cs="Arial"/>
          <w:b/>
          <w:bCs/>
          <w:sz w:val="24"/>
          <w:lang w:val="en-US" w:eastAsia="ja-JP"/>
        </w:rPr>
        <w:t>5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  <w:bookmarkStart w:id="2" w:name="_GoBack"/>
      <w:bookmarkEnd w:id="2"/>
    </w:p>
    <w:p w14:paraId="13240CF6" w14:textId="4E49EA5A" w:rsidR="00CD4C7B" w:rsidRPr="00755883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55883">
        <w:rPr>
          <w:rFonts w:ascii="Arial" w:hAnsi="Arial" w:cs="Arial"/>
          <w:b/>
          <w:bCs/>
          <w:sz w:val="24"/>
        </w:rPr>
        <w:t xml:space="preserve">(Reply LS to RAN2) </w:t>
      </w:r>
      <w:r w:rsidR="00755883" w:rsidRPr="00755883">
        <w:rPr>
          <w:rFonts w:ascii="Arial" w:hAnsi="Arial" w:cs="Arial"/>
          <w:b/>
          <w:bCs/>
          <w:sz w:val="24"/>
        </w:rPr>
        <w:t>RACH-less HO</w:t>
      </w:r>
      <w:r w:rsidR="00755883">
        <w:rPr>
          <w:rFonts w:ascii="Arial" w:hAnsi="Arial" w:cs="Arial"/>
          <w:b/>
          <w:bCs/>
          <w:sz w:val="24"/>
        </w:rPr>
        <w:t xml:space="preserve"> in mobile DU migration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D34D90B" w14:textId="6F037847" w:rsidR="00D90D48" w:rsidRDefault="00CD4C7B" w:rsidP="00570E70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598A92CA" w14:textId="0DE4A9FF" w:rsidR="003B72C7" w:rsidRDefault="006E2696" w:rsidP="004A2629">
      <w:r>
        <w:t xml:space="preserve">In this contribution, we’d like to further discuss the following </w:t>
      </w:r>
      <w:r w:rsidR="00FA6EE0">
        <w:t>LS from RAN2</w:t>
      </w:r>
      <w:r>
        <w:t>.</w:t>
      </w:r>
    </w:p>
    <w:p w14:paraId="383CA890" w14:textId="41E796B6" w:rsidR="00967561" w:rsidRPr="006562F1" w:rsidRDefault="00967561" w:rsidP="009B1513">
      <w:pPr>
        <w:pStyle w:val="a9"/>
        <w:numPr>
          <w:ilvl w:val="0"/>
          <w:numId w:val="32"/>
        </w:numPr>
        <w:spacing w:before="100" w:beforeAutospacing="1" w:line="360" w:lineRule="auto"/>
        <w:ind w:leftChars="0" w:left="714" w:hanging="357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RACH-less handover (RAN2 LS)</w:t>
      </w:r>
    </w:p>
    <w:p w14:paraId="479DA40B" w14:textId="1083E47F" w:rsidR="00CD4C7B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689FA18B" w14:textId="5DD023BA" w:rsidR="00967561" w:rsidRDefault="00967561" w:rsidP="00967561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  <w:bookmarkStart w:id="3" w:name="_Hlk109747344"/>
      <w:r>
        <w:rPr>
          <w:rFonts w:ascii="Times New Roman" w:eastAsia="宋体" w:hAnsi="Times New Roman" w:cs="Times New Roman"/>
          <w:szCs w:val="20"/>
          <w:lang w:eastAsia="en-US"/>
        </w:rPr>
        <w:t>There is a LS [</w:t>
      </w:r>
      <w:r w:rsidR="00FA6EE0">
        <w:rPr>
          <w:rFonts w:ascii="Times New Roman" w:eastAsia="宋体" w:hAnsi="Times New Roman" w:cs="Times New Roman"/>
          <w:szCs w:val="20"/>
          <w:lang w:eastAsia="en-US"/>
        </w:rPr>
        <w:t>1</w:t>
      </w:r>
      <w:r>
        <w:rPr>
          <w:rFonts w:ascii="Times New Roman" w:eastAsia="宋体" w:hAnsi="Times New Roman" w:cs="Times New Roman"/>
          <w:szCs w:val="20"/>
          <w:lang w:eastAsia="en-US"/>
        </w:rPr>
        <w:t xml:space="preserve">] from RAN2 to </w:t>
      </w:r>
      <w:r w:rsidRPr="00516A56">
        <w:rPr>
          <w:rFonts w:ascii="Times New Roman" w:eastAsia="宋体" w:hAnsi="Times New Roman" w:cs="Times New Roman"/>
          <w:szCs w:val="20"/>
          <w:lang w:eastAsia="en-US"/>
        </w:rPr>
        <w:t>check whether there are issues / feasibility concerns</w:t>
      </w:r>
      <w:r>
        <w:rPr>
          <w:rFonts w:ascii="Times New Roman" w:eastAsia="宋体" w:hAnsi="Times New Roman" w:cs="Times New Roman"/>
          <w:szCs w:val="20"/>
          <w:lang w:eastAsia="en-US"/>
        </w:rPr>
        <w:t xml:space="preserve"> on RACH-less handover. The following is the content of the LS.</w:t>
      </w:r>
    </w:p>
    <w:p w14:paraId="4F055359" w14:textId="77777777" w:rsidR="00967561" w:rsidRDefault="00967561" w:rsidP="00967561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</w:p>
    <w:p w14:paraId="1A5B4EDB" w14:textId="77777777" w:rsidR="00967561" w:rsidRPr="00AB1A46" w:rsidRDefault="00967561" w:rsidP="00967561">
      <w:pPr>
        <w:spacing w:after="120"/>
        <w:rPr>
          <w:rFonts w:ascii="Arial" w:hAnsi="Arial" w:cs="Arial"/>
          <w:i/>
          <w:color w:val="767171" w:themeColor="background2" w:themeShade="80"/>
          <w:lang w:eastAsia="en-GB"/>
        </w:rPr>
      </w:pPr>
      <w:r w:rsidRPr="00AB1A46">
        <w:rPr>
          <w:rFonts w:ascii="Arial" w:hAnsi="Arial" w:cs="Arial"/>
          <w:i/>
          <w:color w:val="767171" w:themeColor="background2" w:themeShade="80"/>
          <w:lang w:eastAsia="en-GB"/>
        </w:rPr>
        <w:t>RAN2 has discussed the UE RACH-less handover in mobile IAB and achieved the following agreements:</w:t>
      </w:r>
    </w:p>
    <w:p w14:paraId="3BECF303" w14:textId="77777777" w:rsidR="00967561" w:rsidRPr="00AB1A46" w:rsidRDefault="00967561" w:rsidP="00967561">
      <w:pPr>
        <w:pStyle w:val="Agreement"/>
        <w:numPr>
          <w:ilvl w:val="0"/>
          <w:numId w:val="0"/>
        </w:numPr>
        <w:rPr>
          <w:rFonts w:eastAsiaTheme="minorEastAsia"/>
          <w:b w:val="0"/>
          <w:i/>
          <w:lang w:eastAsia="zh-CN"/>
        </w:rPr>
      </w:pPr>
    </w:p>
    <w:p w14:paraId="0C339090" w14:textId="77777777" w:rsidR="00967561" w:rsidRPr="00AB1A46" w:rsidRDefault="00967561" w:rsidP="00967561">
      <w:pPr>
        <w:pStyle w:val="Agreement"/>
        <w:numPr>
          <w:ilvl w:val="0"/>
          <w:numId w:val="0"/>
        </w:numPr>
        <w:rPr>
          <w:rFonts w:eastAsiaTheme="minorEastAsia"/>
          <w:b w:val="0"/>
          <w:i/>
          <w:color w:val="767171" w:themeColor="background2" w:themeShade="80"/>
          <w:lang w:eastAsia="zh-CN"/>
        </w:rPr>
      </w:pPr>
      <w:r w:rsidRPr="00AB1A46">
        <w:rPr>
          <w:rFonts w:eastAsiaTheme="minorEastAsia" w:hint="eastAsia"/>
          <w:b w:val="0"/>
          <w:i/>
          <w:color w:val="767171" w:themeColor="background2" w:themeShade="80"/>
          <w:lang w:eastAsia="zh-CN"/>
        </w:rPr>
        <w:t>R</w:t>
      </w:r>
      <w:r w:rsidRPr="00AB1A46">
        <w:rPr>
          <w:rFonts w:eastAsiaTheme="minorEastAsia"/>
          <w:b w:val="0"/>
          <w:i/>
          <w:color w:val="767171" w:themeColor="background2" w:themeShade="80"/>
          <w:lang w:eastAsia="zh-CN"/>
        </w:rPr>
        <w:t>AN2#121bis meeting agreements:</w:t>
      </w:r>
    </w:p>
    <w:p w14:paraId="313D88F4" w14:textId="77777777" w:rsidR="00967561" w:rsidRPr="00AB1A46" w:rsidRDefault="00967561" w:rsidP="00967561">
      <w:pPr>
        <w:pStyle w:val="Agreement"/>
        <w:tabs>
          <w:tab w:val="clear" w:pos="630"/>
          <w:tab w:val="num" w:pos="1619"/>
        </w:tabs>
        <w:ind w:left="1619"/>
        <w:rPr>
          <w:b w:val="0"/>
          <w:i/>
          <w:color w:val="767171" w:themeColor="background2" w:themeShade="80"/>
        </w:rPr>
      </w:pPr>
      <w:r w:rsidRPr="00AB1A46">
        <w:rPr>
          <w:b w:val="0"/>
          <w:i/>
          <w:color w:val="767171" w:themeColor="background2" w:themeShade="80"/>
        </w:rPr>
        <w:t xml:space="preserve">Feasibility of beam handling during RACH-less HO in the </w:t>
      </w:r>
      <w:proofErr w:type="spellStart"/>
      <w:r w:rsidRPr="00AB1A46">
        <w:rPr>
          <w:b w:val="0"/>
          <w:i/>
          <w:color w:val="767171" w:themeColor="background2" w:themeShade="80"/>
        </w:rPr>
        <w:t>mIAB</w:t>
      </w:r>
      <w:proofErr w:type="spellEnd"/>
      <w:r w:rsidRPr="00AB1A46">
        <w:rPr>
          <w:b w:val="0"/>
          <w:i/>
          <w:color w:val="767171" w:themeColor="background2" w:themeShade="80"/>
        </w:rPr>
        <w:t xml:space="preserve"> WI is FFS (and this need to be addressed for RACH-less to be supported for </w:t>
      </w:r>
      <w:proofErr w:type="spellStart"/>
      <w:r w:rsidRPr="00AB1A46">
        <w:rPr>
          <w:b w:val="0"/>
          <w:i/>
          <w:color w:val="767171" w:themeColor="background2" w:themeShade="80"/>
        </w:rPr>
        <w:t>mIAB</w:t>
      </w:r>
      <w:proofErr w:type="spellEnd"/>
      <w:r w:rsidRPr="00AB1A46">
        <w:rPr>
          <w:b w:val="0"/>
          <w:i/>
          <w:color w:val="767171" w:themeColor="background2" w:themeShade="80"/>
        </w:rPr>
        <w:t xml:space="preserve">). </w:t>
      </w:r>
    </w:p>
    <w:p w14:paraId="20BBCBAA" w14:textId="77777777" w:rsidR="00967561" w:rsidRPr="00AB1A46" w:rsidRDefault="00967561" w:rsidP="00967561">
      <w:pPr>
        <w:pStyle w:val="Agreement"/>
        <w:tabs>
          <w:tab w:val="clear" w:pos="630"/>
          <w:tab w:val="num" w:pos="1619"/>
        </w:tabs>
        <w:ind w:left="1619"/>
        <w:rPr>
          <w:b w:val="0"/>
          <w:i/>
          <w:color w:val="767171" w:themeColor="background2" w:themeShade="80"/>
        </w:rPr>
      </w:pPr>
      <w:r w:rsidRPr="00AB1A46">
        <w:rPr>
          <w:b w:val="0"/>
          <w:i/>
          <w:color w:val="767171" w:themeColor="background2" w:themeShade="80"/>
        </w:rPr>
        <w:t>RAN2 discuss further the following options to support beam operation for the first UL transmission/DL reception towards the target logical DU in RACH-less HO during DU migration:</w:t>
      </w:r>
    </w:p>
    <w:p w14:paraId="5F80F61F" w14:textId="77777777" w:rsidR="00967561" w:rsidRPr="00AB1A46" w:rsidRDefault="00967561" w:rsidP="00967561">
      <w:pPr>
        <w:pStyle w:val="Agreement"/>
        <w:numPr>
          <w:ilvl w:val="0"/>
          <w:numId w:val="0"/>
        </w:numPr>
        <w:ind w:left="1619"/>
        <w:rPr>
          <w:b w:val="0"/>
          <w:i/>
          <w:color w:val="767171" w:themeColor="background2" w:themeShade="80"/>
        </w:rPr>
      </w:pPr>
      <w:r w:rsidRPr="00AB1A46">
        <w:rPr>
          <w:b w:val="0"/>
          <w:i/>
          <w:color w:val="767171" w:themeColor="background2" w:themeShade="80"/>
        </w:rPr>
        <w:t xml:space="preserve">Option 1: (Explicit approach) Explicit beam information is included in HO command. FFS the details. </w:t>
      </w:r>
    </w:p>
    <w:p w14:paraId="716EFA65" w14:textId="77777777" w:rsidR="00967561" w:rsidRPr="00AB1A46" w:rsidRDefault="00967561" w:rsidP="00967561">
      <w:pPr>
        <w:pStyle w:val="Agreement"/>
        <w:numPr>
          <w:ilvl w:val="0"/>
          <w:numId w:val="0"/>
        </w:numPr>
        <w:ind w:left="1619"/>
        <w:rPr>
          <w:b w:val="0"/>
          <w:i/>
          <w:color w:val="767171" w:themeColor="background2" w:themeShade="80"/>
        </w:rPr>
      </w:pPr>
      <w:r w:rsidRPr="00AB1A46">
        <w:rPr>
          <w:b w:val="0"/>
          <w:i/>
          <w:color w:val="767171" w:themeColor="background2" w:themeShade="80"/>
        </w:rPr>
        <w:t>Option 2: (Implicit approach) UE re-uses the same beam status as in the source cell (the beam information is not carried explicitly in HO command).</w:t>
      </w:r>
    </w:p>
    <w:p w14:paraId="4988ED8D" w14:textId="77777777" w:rsidR="00967561" w:rsidRPr="00AB1A46" w:rsidRDefault="00967561" w:rsidP="00967561">
      <w:pPr>
        <w:pStyle w:val="Agreement"/>
        <w:tabs>
          <w:tab w:val="clear" w:pos="630"/>
          <w:tab w:val="num" w:pos="1619"/>
        </w:tabs>
        <w:ind w:left="1619"/>
        <w:rPr>
          <w:b w:val="0"/>
          <w:i/>
          <w:color w:val="767171" w:themeColor="background2" w:themeShade="80"/>
        </w:rPr>
      </w:pPr>
      <w:r w:rsidRPr="00AB1A46">
        <w:rPr>
          <w:b w:val="0"/>
          <w:i/>
          <w:color w:val="767171" w:themeColor="background2" w:themeShade="80"/>
        </w:rPr>
        <w:t xml:space="preserve">RACH-less HO with same TA with security key change is in scope for served UEs during </w:t>
      </w:r>
      <w:proofErr w:type="spellStart"/>
      <w:r w:rsidRPr="00AB1A46">
        <w:rPr>
          <w:b w:val="0"/>
          <w:i/>
          <w:color w:val="767171" w:themeColor="background2" w:themeShade="80"/>
        </w:rPr>
        <w:t>mIAB</w:t>
      </w:r>
      <w:proofErr w:type="spellEnd"/>
      <w:r w:rsidRPr="00AB1A46">
        <w:rPr>
          <w:b w:val="0"/>
          <w:i/>
          <w:color w:val="767171" w:themeColor="background2" w:themeShade="80"/>
        </w:rPr>
        <w:t xml:space="preserve"> DU migration. FFS UL grant and HO completion procedure in </w:t>
      </w:r>
      <w:proofErr w:type="spellStart"/>
      <w:r w:rsidRPr="00AB1A46">
        <w:rPr>
          <w:b w:val="0"/>
          <w:i/>
          <w:color w:val="767171" w:themeColor="background2" w:themeShade="80"/>
        </w:rPr>
        <w:t>mIAB</w:t>
      </w:r>
      <w:proofErr w:type="spellEnd"/>
      <w:r w:rsidRPr="00AB1A46">
        <w:rPr>
          <w:b w:val="0"/>
          <w:i/>
          <w:color w:val="767171" w:themeColor="background2" w:themeShade="80"/>
        </w:rPr>
        <w:t xml:space="preserve"> RACH-less HO.</w:t>
      </w:r>
    </w:p>
    <w:p w14:paraId="250E139D" w14:textId="4ED208FF" w:rsidR="00967561" w:rsidRPr="00AB1A46" w:rsidRDefault="00967561" w:rsidP="00967561">
      <w:pPr>
        <w:pStyle w:val="Agreement"/>
        <w:numPr>
          <w:ilvl w:val="0"/>
          <w:numId w:val="0"/>
        </w:numPr>
        <w:rPr>
          <w:rFonts w:eastAsiaTheme="minorEastAsia"/>
          <w:b w:val="0"/>
          <w:i/>
          <w:color w:val="767171" w:themeColor="background2" w:themeShade="80"/>
          <w:lang w:eastAsia="zh-CN"/>
        </w:rPr>
      </w:pPr>
      <w:r w:rsidRPr="00AB1A46">
        <w:rPr>
          <w:rFonts w:eastAsiaTheme="minorEastAsia" w:hint="eastAsia"/>
          <w:b w:val="0"/>
          <w:i/>
          <w:color w:val="767171" w:themeColor="background2" w:themeShade="80"/>
          <w:lang w:eastAsia="zh-CN"/>
        </w:rPr>
        <w:t>R</w:t>
      </w:r>
      <w:r w:rsidRPr="00AB1A46">
        <w:rPr>
          <w:rFonts w:eastAsiaTheme="minorEastAsia"/>
          <w:b w:val="0"/>
          <w:i/>
          <w:color w:val="767171" w:themeColor="background2" w:themeShade="80"/>
          <w:lang w:eastAsia="zh-CN"/>
        </w:rPr>
        <w:t>AN2#122 meeting agreements:</w:t>
      </w:r>
    </w:p>
    <w:p w14:paraId="28133C43" w14:textId="6C19D564" w:rsidR="00967561" w:rsidRPr="00AB1A46" w:rsidRDefault="00967561" w:rsidP="00967561">
      <w:pPr>
        <w:pStyle w:val="Agreement"/>
        <w:tabs>
          <w:tab w:val="clear" w:pos="630"/>
          <w:tab w:val="num" w:pos="1619"/>
        </w:tabs>
        <w:ind w:left="1619"/>
        <w:rPr>
          <w:b w:val="0"/>
          <w:i/>
          <w:color w:val="767171" w:themeColor="background2" w:themeShade="80"/>
        </w:rPr>
      </w:pPr>
      <w:r w:rsidRPr="00AB1A46">
        <w:rPr>
          <w:b w:val="0"/>
          <w:i/>
          <w:color w:val="767171" w:themeColor="background2" w:themeShade="80"/>
        </w:rPr>
        <w:t>RAN2 think that to have a fast handover from UE point of view for legacy UEs it is important that the target cell is known to the UE (detected and measured).</w:t>
      </w:r>
    </w:p>
    <w:p w14:paraId="04FBA219" w14:textId="3F94F204" w:rsidR="00967561" w:rsidRPr="00AB1A46" w:rsidRDefault="00967561" w:rsidP="00967561">
      <w:pPr>
        <w:pStyle w:val="Agreement"/>
        <w:tabs>
          <w:tab w:val="clear" w:pos="630"/>
          <w:tab w:val="num" w:pos="1619"/>
        </w:tabs>
        <w:ind w:left="1619"/>
        <w:rPr>
          <w:b w:val="0"/>
          <w:i/>
          <w:color w:val="767171" w:themeColor="background2" w:themeShade="80"/>
        </w:rPr>
      </w:pPr>
      <w:r w:rsidRPr="00AB1A46">
        <w:rPr>
          <w:b w:val="0"/>
          <w:i/>
          <w:color w:val="767171" w:themeColor="background2" w:themeShade="80"/>
        </w:rPr>
        <w:t xml:space="preserve">For RACH-less, if supported, there would need to be a beam indication (in RRC HO command), which seems feasible in this release from R2 perspective. R2 assumes that the network can know/select the beam, either from network </w:t>
      </w:r>
      <w:proofErr w:type="spellStart"/>
      <w:r w:rsidRPr="00AB1A46">
        <w:rPr>
          <w:b w:val="0"/>
          <w:i/>
          <w:color w:val="767171" w:themeColor="background2" w:themeShade="80"/>
        </w:rPr>
        <w:t>impl</w:t>
      </w:r>
      <w:proofErr w:type="spellEnd"/>
      <w:r w:rsidRPr="00AB1A46">
        <w:rPr>
          <w:b w:val="0"/>
          <w:i/>
          <w:color w:val="767171" w:themeColor="background2" w:themeShade="80"/>
        </w:rPr>
        <w:t xml:space="preserve"> specific knowledge or from UE measurement report (legacy report).</w:t>
      </w:r>
    </w:p>
    <w:p w14:paraId="44863EB2" w14:textId="6929F74E" w:rsidR="00967561" w:rsidRPr="00AB1A46" w:rsidRDefault="00967561" w:rsidP="00967561">
      <w:pPr>
        <w:pStyle w:val="Agreement"/>
        <w:tabs>
          <w:tab w:val="clear" w:pos="630"/>
          <w:tab w:val="num" w:pos="1619"/>
        </w:tabs>
        <w:ind w:left="1619"/>
        <w:rPr>
          <w:b w:val="0"/>
          <w:i/>
          <w:color w:val="767171" w:themeColor="background2" w:themeShade="80"/>
          <w:lang w:eastAsia="en-US"/>
        </w:rPr>
      </w:pPr>
      <w:r w:rsidRPr="00AB1A46">
        <w:rPr>
          <w:b w:val="0"/>
          <w:i/>
          <w:color w:val="767171" w:themeColor="background2" w:themeShade="80"/>
          <w:lang w:eastAsia="en-US"/>
        </w:rPr>
        <w:t>for the UL grant and HO completion in RACH-less HO:</w:t>
      </w:r>
    </w:p>
    <w:p w14:paraId="6D20138B" w14:textId="30769241" w:rsidR="00967561" w:rsidRPr="00AB1A46" w:rsidRDefault="00967561" w:rsidP="00967561">
      <w:pPr>
        <w:pStyle w:val="Agreement"/>
        <w:numPr>
          <w:ilvl w:val="0"/>
          <w:numId w:val="0"/>
        </w:numPr>
        <w:ind w:left="1619"/>
        <w:rPr>
          <w:b w:val="0"/>
          <w:i/>
          <w:color w:val="767171" w:themeColor="background2" w:themeShade="80"/>
          <w:lang w:eastAsia="en-US"/>
        </w:rPr>
      </w:pPr>
      <w:r w:rsidRPr="00AB1A46">
        <w:rPr>
          <w:b w:val="0"/>
          <w:i/>
          <w:color w:val="767171" w:themeColor="background2" w:themeShade="80"/>
          <w:lang w:eastAsia="en-US"/>
        </w:rPr>
        <w:t>1. Both type-1 configured grant and dynamic grant are supported</w:t>
      </w:r>
    </w:p>
    <w:p w14:paraId="029AB662" w14:textId="67957EF1" w:rsidR="00967561" w:rsidRPr="00AB1A46" w:rsidRDefault="00967561" w:rsidP="00967561">
      <w:pPr>
        <w:pStyle w:val="Agreement"/>
        <w:numPr>
          <w:ilvl w:val="0"/>
          <w:numId w:val="0"/>
        </w:numPr>
        <w:ind w:left="1619"/>
        <w:rPr>
          <w:b w:val="0"/>
          <w:i/>
          <w:color w:val="767171" w:themeColor="background2" w:themeShade="80"/>
        </w:rPr>
      </w:pPr>
      <w:r w:rsidRPr="00AB1A46">
        <w:rPr>
          <w:rFonts w:eastAsia="Times New Roman"/>
          <w:b w:val="0"/>
          <w:i/>
          <w:color w:val="767171" w:themeColor="background2" w:themeShade="80"/>
          <w:szCs w:val="20"/>
          <w:lang w:eastAsia="en-US"/>
        </w:rPr>
        <w:t xml:space="preserve">2. FFS handling of supervision timer and when HO is considered successfully complete (expect to align with </w:t>
      </w:r>
      <w:proofErr w:type="gramStart"/>
      <w:r w:rsidRPr="00AB1A46">
        <w:rPr>
          <w:rFonts w:eastAsia="Times New Roman"/>
          <w:b w:val="0"/>
          <w:i/>
          <w:color w:val="767171" w:themeColor="background2" w:themeShade="80"/>
          <w:szCs w:val="20"/>
          <w:lang w:eastAsia="en-US"/>
        </w:rPr>
        <w:t>other</w:t>
      </w:r>
      <w:proofErr w:type="gramEnd"/>
      <w:r w:rsidRPr="00AB1A46">
        <w:rPr>
          <w:rFonts w:eastAsia="Times New Roman"/>
          <w:b w:val="0"/>
          <w:i/>
          <w:color w:val="767171" w:themeColor="background2" w:themeShade="80"/>
          <w:szCs w:val="20"/>
          <w:lang w:eastAsia="en-US"/>
        </w:rPr>
        <w:t xml:space="preserve"> WI). </w:t>
      </w:r>
    </w:p>
    <w:p w14:paraId="04537CE3" w14:textId="316720B5" w:rsidR="00967561" w:rsidRPr="00AB1A46" w:rsidRDefault="00967561" w:rsidP="00967561">
      <w:pPr>
        <w:pStyle w:val="Agreement"/>
        <w:tabs>
          <w:tab w:val="clear" w:pos="630"/>
          <w:tab w:val="num" w:pos="1619"/>
        </w:tabs>
        <w:ind w:left="1619"/>
        <w:rPr>
          <w:b w:val="0"/>
          <w:i/>
          <w:color w:val="767171" w:themeColor="background2" w:themeShade="80"/>
        </w:rPr>
      </w:pPr>
      <w:r w:rsidRPr="00AB1A46">
        <w:rPr>
          <w:b w:val="0"/>
          <w:i/>
          <w:color w:val="767171" w:themeColor="background2" w:themeShade="80"/>
        </w:rPr>
        <w:t>Send LS to RAN3 to check whether there are issues / feasibility concerns</w:t>
      </w:r>
    </w:p>
    <w:p w14:paraId="11EAB52F" w14:textId="31F5124E" w:rsidR="00967561" w:rsidRPr="00AB1A46" w:rsidRDefault="00967561" w:rsidP="00967561">
      <w:pPr>
        <w:widowControl w:val="0"/>
        <w:spacing w:after="0"/>
        <w:jc w:val="both"/>
        <w:rPr>
          <w:color w:val="767171" w:themeColor="background2" w:themeShade="80"/>
        </w:rPr>
      </w:pPr>
    </w:p>
    <w:p w14:paraId="743596B1" w14:textId="1319E5D4" w:rsidR="00967561" w:rsidRPr="00AB1A46" w:rsidRDefault="00967561" w:rsidP="00967561">
      <w:pPr>
        <w:spacing w:after="120"/>
        <w:rPr>
          <w:rFonts w:ascii="Arial" w:hAnsi="Arial" w:cs="Arial"/>
          <w:i/>
          <w:color w:val="767171" w:themeColor="background2" w:themeShade="80"/>
          <w:lang w:eastAsia="en-GB"/>
        </w:rPr>
      </w:pPr>
    </w:p>
    <w:p w14:paraId="46E2F1F5" w14:textId="5D0E7617" w:rsidR="00967561" w:rsidRPr="00AB1A46" w:rsidRDefault="00967561" w:rsidP="00967561">
      <w:pPr>
        <w:spacing w:after="120"/>
        <w:rPr>
          <w:rFonts w:ascii="Arial" w:hAnsi="Arial" w:cs="Arial"/>
          <w:i/>
          <w:lang w:eastAsia="en-GB"/>
        </w:rPr>
      </w:pPr>
      <w:r w:rsidRPr="00AB1A46">
        <w:rPr>
          <w:rFonts w:ascii="Arial" w:hAnsi="Arial" w:cs="Arial"/>
          <w:i/>
          <w:color w:val="767171" w:themeColor="background2" w:themeShade="80"/>
          <w:lang w:eastAsia="en-GB"/>
        </w:rPr>
        <w:lastRenderedPageBreak/>
        <w:t>RAN2 would like to ask RAN3 to take those agreements into account and provide feedbacks if there are any issues or feasibility concerns.</w:t>
      </w:r>
    </w:p>
    <w:p w14:paraId="0B692A96" w14:textId="0CD35CEE" w:rsidR="00967561" w:rsidRDefault="00967561" w:rsidP="00967561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</w:p>
    <w:p w14:paraId="3AA1C624" w14:textId="77777777" w:rsidR="00F15A2E" w:rsidRDefault="00F10E93" w:rsidP="00967561">
      <w:pPr>
        <w:widowControl w:val="0"/>
        <w:tabs>
          <w:tab w:val="right" w:pos="9641"/>
        </w:tabs>
        <w:rPr>
          <w:rFonts w:eastAsia="MS Mincho"/>
          <w:lang w:eastAsia="en-GB"/>
        </w:rPr>
      </w:pPr>
      <w:r>
        <w:rPr>
          <w:rFonts w:eastAsia="MS Mincho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99D6C" wp14:editId="46660C5F">
                <wp:simplePos x="0" y="0"/>
                <wp:positionH relativeFrom="column">
                  <wp:posOffset>-1905</wp:posOffset>
                </wp:positionH>
                <wp:positionV relativeFrom="paragraph">
                  <wp:posOffset>394335</wp:posOffset>
                </wp:positionV>
                <wp:extent cx="6191885" cy="578485"/>
                <wp:effectExtent l="0" t="0" r="18415" b="12065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885" cy="578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12B317" w14:textId="77777777" w:rsidR="007B0734" w:rsidRPr="00F10E93" w:rsidRDefault="007B0734" w:rsidP="00F10E93">
                            <w:pPr>
                              <w:spacing w:after="0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F10E93">
                              <w:rPr>
                                <w:rFonts w:ascii="Arial" w:hAnsi="Arial" w:cs="Arial"/>
                                <w:lang w:val="en-US"/>
                              </w:rPr>
                              <w:t>Agreements on RACH-less handover:</w:t>
                            </w:r>
                          </w:p>
                          <w:p w14:paraId="3B6D6986" w14:textId="77777777" w:rsidR="007B0734" w:rsidRPr="00F10E93" w:rsidRDefault="007B0734" w:rsidP="00F10E93">
                            <w:pPr>
                              <w:pStyle w:val="a9"/>
                              <w:numPr>
                                <w:ilvl w:val="0"/>
                                <w:numId w:val="34"/>
                              </w:numPr>
                              <w:ind w:leftChars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10E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RACH-less HO to be supported for UEs connected to a </w:t>
                            </w:r>
                            <w:proofErr w:type="spellStart"/>
                            <w:r w:rsidRPr="00F10E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mIAB</w:t>
                            </w:r>
                            <w:proofErr w:type="spellEnd"/>
                            <w:r w:rsidRPr="00F10E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node (intended case: DU migration)</w:t>
                            </w:r>
                          </w:p>
                          <w:p w14:paraId="6F76105F" w14:textId="77777777" w:rsidR="007B0734" w:rsidRPr="00F10E93" w:rsidRDefault="007B0734" w:rsidP="00F10E93">
                            <w:pPr>
                              <w:pStyle w:val="a9"/>
                              <w:numPr>
                                <w:ilvl w:val="0"/>
                                <w:numId w:val="34"/>
                              </w:numPr>
                              <w:ind w:leftChars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10E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RACH-less HO for </w:t>
                            </w:r>
                            <w:proofErr w:type="spellStart"/>
                            <w:r w:rsidRPr="00F10E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mIAB</w:t>
                            </w:r>
                            <w:proofErr w:type="spellEnd"/>
                            <w:r w:rsidRPr="00F10E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is expected to reuse most parts from other WI, such as NTN. </w:t>
                            </w:r>
                          </w:p>
                          <w:p w14:paraId="5663C24E" w14:textId="77777777" w:rsidR="007B0734" w:rsidRPr="007D6CEC" w:rsidRDefault="007B0734" w:rsidP="007D6CE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999D6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.15pt;margin-top:31.05pt;width:487.55pt;height:45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" fillcolor="white [3201]" strokeweight=".5pt">
                <v:textbox>
                  <w:txbxContent>
                    <w:p w14:paraId="6F12B317" w14:textId="77777777" w:rsidR="007B0734" w:rsidRPr="00F10E93" w:rsidRDefault="007B0734" w:rsidP="00F10E93">
                      <w:pPr>
                        <w:spacing w:after="0"/>
                        <w:rPr>
                          <w:rFonts w:ascii="Arial" w:hAnsi="Arial" w:cs="Arial"/>
                          <w:lang w:val="en-US"/>
                        </w:rPr>
                      </w:pPr>
                      <w:r w:rsidRPr="00F10E93">
                        <w:rPr>
                          <w:rFonts w:ascii="Arial" w:hAnsi="Arial" w:cs="Arial"/>
                          <w:lang w:val="en-US"/>
                        </w:rPr>
                        <w:t>Agreements on RACH-less handover:</w:t>
                      </w:r>
                    </w:p>
                    <w:p w14:paraId="3B6D6986" w14:textId="77777777" w:rsidR="007B0734" w:rsidRPr="00F10E93" w:rsidRDefault="007B0734" w:rsidP="00F10E93">
                      <w:pPr>
                        <w:pStyle w:val="a9"/>
                        <w:numPr>
                          <w:ilvl w:val="0"/>
                          <w:numId w:val="34"/>
                        </w:numPr>
                        <w:ind w:leftChars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10E9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RACH-less HO to be supported for UEs connected to a </w:t>
                      </w:r>
                      <w:proofErr w:type="spellStart"/>
                      <w:r w:rsidRPr="00F10E93">
                        <w:rPr>
                          <w:rFonts w:ascii="Arial" w:hAnsi="Arial" w:cs="Arial"/>
                          <w:sz w:val="20"/>
                          <w:szCs w:val="20"/>
                        </w:rPr>
                        <w:t>mIAB</w:t>
                      </w:r>
                      <w:proofErr w:type="spellEnd"/>
                      <w:r w:rsidRPr="00F10E9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node (intended case: DU migration)</w:t>
                      </w:r>
                    </w:p>
                    <w:p w14:paraId="6F76105F" w14:textId="77777777" w:rsidR="007B0734" w:rsidRPr="00F10E93" w:rsidRDefault="007B0734" w:rsidP="00F10E93">
                      <w:pPr>
                        <w:pStyle w:val="a9"/>
                        <w:numPr>
                          <w:ilvl w:val="0"/>
                          <w:numId w:val="34"/>
                        </w:numPr>
                        <w:ind w:leftChars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10E9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RACH-less HO for </w:t>
                      </w:r>
                      <w:proofErr w:type="spellStart"/>
                      <w:r w:rsidRPr="00F10E93">
                        <w:rPr>
                          <w:rFonts w:ascii="Arial" w:hAnsi="Arial" w:cs="Arial"/>
                          <w:sz w:val="20"/>
                          <w:szCs w:val="20"/>
                        </w:rPr>
                        <w:t>mIAB</w:t>
                      </w:r>
                      <w:proofErr w:type="spellEnd"/>
                      <w:r w:rsidRPr="00F10E9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is expected to reuse most parts from other WI, such as NTN. </w:t>
                      </w:r>
                    </w:p>
                    <w:p w14:paraId="5663C24E" w14:textId="77777777" w:rsidR="007B0734" w:rsidRPr="007D6CEC" w:rsidRDefault="007B0734" w:rsidP="007D6CE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D6CEC">
        <w:rPr>
          <w:rFonts w:eastAsia="MS Mincho"/>
          <w:lang w:eastAsia="en-GB"/>
        </w:rPr>
        <w:t xml:space="preserve">According to RAN2’s </w:t>
      </w:r>
      <w:r w:rsidR="00F15A2E">
        <w:rPr>
          <w:rFonts w:eastAsia="MS Mincho"/>
          <w:lang w:eastAsia="en-GB"/>
        </w:rPr>
        <w:t xml:space="preserve">previous </w:t>
      </w:r>
      <w:r w:rsidR="007D6CEC">
        <w:rPr>
          <w:rFonts w:eastAsia="MS Mincho"/>
          <w:lang w:eastAsia="en-GB"/>
        </w:rPr>
        <w:t xml:space="preserve">agreement on RACH-less as blew, the </w:t>
      </w:r>
      <w:r w:rsidR="007D6CEC" w:rsidRPr="007D6CEC">
        <w:rPr>
          <w:rFonts w:eastAsia="MS Mincho"/>
          <w:lang w:eastAsia="en-GB"/>
        </w:rPr>
        <w:t>NTN RACH-less HO procedure</w:t>
      </w:r>
      <w:r w:rsidR="007D6CEC">
        <w:rPr>
          <w:rFonts w:eastAsia="MS Mincho"/>
          <w:lang w:eastAsia="en-GB"/>
        </w:rPr>
        <w:t xml:space="preserve"> shall be largely reused.</w:t>
      </w:r>
      <w:r>
        <w:rPr>
          <w:rFonts w:eastAsia="MS Mincho"/>
          <w:lang w:eastAsia="en-GB"/>
        </w:rPr>
        <w:t xml:space="preserve"> </w:t>
      </w:r>
    </w:p>
    <w:p w14:paraId="0808D134" w14:textId="554E5C88" w:rsidR="00F15A2E" w:rsidRDefault="00F15A2E" w:rsidP="00967561">
      <w:pPr>
        <w:widowControl w:val="0"/>
        <w:tabs>
          <w:tab w:val="right" w:pos="9641"/>
        </w:tabs>
        <w:rPr>
          <w:rFonts w:eastAsia="MS Mincho"/>
          <w:lang w:eastAsia="en-GB"/>
        </w:rPr>
      </w:pPr>
    </w:p>
    <w:p w14:paraId="30A8CA40" w14:textId="60933491" w:rsidR="007D6CEC" w:rsidRDefault="00F15A2E" w:rsidP="00967561">
      <w:pPr>
        <w:widowControl w:val="0"/>
        <w:tabs>
          <w:tab w:val="right" w:pos="9641"/>
        </w:tabs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In our view, with regard the RACH-less decision, RACH-less in NTN has similar situation as DU migration, the target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 and source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 provide NTN connection via the same satellite, which means the TA is not changed after the UE handover, the RACH-less HO can be performed in this case, in DU migration case, the target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 and source </w:t>
      </w:r>
      <w:proofErr w:type="spellStart"/>
      <w:r>
        <w:rPr>
          <w:rFonts w:eastAsia="MS Mincho"/>
          <w:lang w:eastAsia="en-GB"/>
        </w:rPr>
        <w:t>gNB</w:t>
      </w:r>
      <w:proofErr w:type="spellEnd"/>
      <w:r>
        <w:rPr>
          <w:rFonts w:eastAsia="MS Mincho"/>
          <w:lang w:eastAsia="en-GB"/>
        </w:rPr>
        <w:t xml:space="preserve"> has the same physical DU, the TA is also not changed, then the RACH-less is used. </w:t>
      </w:r>
      <w:r w:rsidR="00F10E93">
        <w:rPr>
          <w:rFonts w:eastAsia="MS Mincho"/>
          <w:lang w:eastAsia="en-GB"/>
        </w:rPr>
        <w:t>From the RAN3 discussion in NTN topic, there’s no specific RAN3 spec impacts to support RACH-less handover.</w:t>
      </w:r>
    </w:p>
    <w:p w14:paraId="384DA219" w14:textId="731F78EC" w:rsidR="007D6CEC" w:rsidRPr="00F15A2E" w:rsidRDefault="00F15A2E" w:rsidP="00967561">
      <w:pPr>
        <w:widowControl w:val="0"/>
        <w:tabs>
          <w:tab w:val="right" w:pos="9641"/>
        </w:tabs>
        <w:rPr>
          <w:rFonts w:eastAsia="MS Mincho"/>
          <w:b/>
          <w:lang w:eastAsia="en-GB"/>
        </w:rPr>
      </w:pPr>
      <w:r w:rsidRPr="00F15A2E">
        <w:rPr>
          <w:rFonts w:eastAsia="MS Mincho"/>
          <w:b/>
          <w:lang w:eastAsia="en-GB"/>
        </w:rPr>
        <w:t>Observation 1, RAN2 agrees to re-use NTN solution for RACH-less HO.</w:t>
      </w:r>
    </w:p>
    <w:p w14:paraId="27CD5885" w14:textId="518D21F8" w:rsidR="00F15A2E" w:rsidRPr="00F15A2E" w:rsidRDefault="00F15A2E" w:rsidP="00967561">
      <w:pPr>
        <w:widowControl w:val="0"/>
        <w:tabs>
          <w:tab w:val="right" w:pos="9641"/>
        </w:tabs>
        <w:rPr>
          <w:rFonts w:eastAsia="MS Mincho"/>
          <w:b/>
          <w:lang w:eastAsia="en-GB"/>
        </w:rPr>
      </w:pPr>
      <w:r w:rsidRPr="00F15A2E">
        <w:rPr>
          <w:rFonts w:eastAsia="MS Mincho"/>
          <w:b/>
          <w:lang w:eastAsia="en-GB"/>
        </w:rPr>
        <w:t>Observation 2, RACH-less in DU migration and RACH-less in NTN have similar situation.</w:t>
      </w:r>
    </w:p>
    <w:p w14:paraId="1D6A071D" w14:textId="1256E9E9" w:rsidR="00F15A2E" w:rsidRPr="00F15A2E" w:rsidRDefault="00F15A2E" w:rsidP="00F15A2E">
      <w:pPr>
        <w:rPr>
          <w:b/>
        </w:rPr>
      </w:pPr>
      <w:r w:rsidRPr="00F15A2E">
        <w:rPr>
          <w:b/>
        </w:rPr>
        <w:t xml:space="preserve">Observation </w:t>
      </w:r>
      <w:r w:rsidRPr="00F15A2E">
        <w:rPr>
          <w:b/>
        </w:rPr>
        <w:t>3</w:t>
      </w:r>
      <w:r w:rsidRPr="00F15A2E">
        <w:rPr>
          <w:b/>
        </w:rPr>
        <w:t xml:space="preserve">, there’s no RAN3 specification impacts in NTN to support RACH-less handover. </w:t>
      </w:r>
    </w:p>
    <w:p w14:paraId="5C936327" w14:textId="2E5D11A5" w:rsidR="00967561" w:rsidRDefault="00011237" w:rsidP="00967561">
      <w:pPr>
        <w:widowControl w:val="0"/>
        <w:tabs>
          <w:tab w:val="right" w:pos="9641"/>
        </w:tabs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On the other hand, if we discuss RACH-less in DU migration, </w:t>
      </w:r>
      <w:r w:rsidR="00967561">
        <w:rPr>
          <w:rFonts w:eastAsia="MS Mincho"/>
          <w:lang w:eastAsia="en-GB"/>
        </w:rPr>
        <w:t xml:space="preserve">there are two aspects that RAN3 needs to consider if RACH-less Handover is used. </w:t>
      </w:r>
    </w:p>
    <w:p w14:paraId="1D4FC4E2" w14:textId="77777777" w:rsidR="00967561" w:rsidRPr="001C1387" w:rsidRDefault="00967561" w:rsidP="00967561">
      <w:pPr>
        <w:pStyle w:val="a9"/>
        <w:numPr>
          <w:ilvl w:val="0"/>
          <w:numId w:val="33"/>
        </w:numPr>
        <w:tabs>
          <w:tab w:val="right" w:pos="9641"/>
        </w:tabs>
        <w:spacing w:before="120" w:after="120"/>
        <w:ind w:leftChars="0" w:left="714" w:hanging="357"/>
        <w:rPr>
          <w:rFonts w:ascii="Times New Roman" w:eastAsia="MS Mincho" w:hAnsi="Times New Roman"/>
          <w:sz w:val="20"/>
          <w:lang w:eastAsia="en-GB"/>
        </w:rPr>
      </w:pPr>
      <w:r w:rsidRPr="001C1387">
        <w:rPr>
          <w:rFonts w:ascii="Times New Roman" w:eastAsia="MS Mincho" w:hAnsi="Times New Roman"/>
          <w:sz w:val="20"/>
          <w:lang w:eastAsia="en-GB"/>
        </w:rPr>
        <w:t>RACH-less handover</w:t>
      </w:r>
      <w:r>
        <w:rPr>
          <w:rFonts w:ascii="Times New Roman" w:eastAsia="MS Mincho" w:hAnsi="Times New Roman"/>
          <w:sz w:val="20"/>
          <w:lang w:eastAsia="en-GB"/>
        </w:rPr>
        <w:t xml:space="preserve"> decision</w:t>
      </w:r>
    </w:p>
    <w:p w14:paraId="09F698C6" w14:textId="41504F17" w:rsidR="00967561" w:rsidRPr="007D6CEC" w:rsidRDefault="00967561" w:rsidP="00967561">
      <w:pPr>
        <w:pStyle w:val="a9"/>
        <w:numPr>
          <w:ilvl w:val="0"/>
          <w:numId w:val="33"/>
        </w:numPr>
        <w:tabs>
          <w:tab w:val="right" w:pos="9641"/>
        </w:tabs>
        <w:spacing w:before="120" w:after="120"/>
        <w:ind w:leftChars="0" w:left="714" w:hanging="357"/>
        <w:rPr>
          <w:rFonts w:ascii="Times New Roman" w:eastAsia="MS Mincho" w:hAnsi="Times New Roman"/>
          <w:sz w:val="20"/>
          <w:lang w:eastAsia="en-GB"/>
        </w:rPr>
      </w:pPr>
      <w:r w:rsidRPr="001C1387">
        <w:rPr>
          <w:rFonts w:ascii="Times New Roman" w:eastAsia="MS Mincho" w:hAnsi="Times New Roman"/>
          <w:sz w:val="20"/>
          <w:lang w:eastAsia="en-GB"/>
        </w:rPr>
        <w:t>The RACH-less configuration</w:t>
      </w:r>
    </w:p>
    <w:p w14:paraId="544FA411" w14:textId="2CE1F414" w:rsidR="00967561" w:rsidRPr="001C1387" w:rsidRDefault="00967561" w:rsidP="00967561">
      <w:pPr>
        <w:widowControl w:val="0"/>
        <w:tabs>
          <w:tab w:val="right" w:pos="9641"/>
        </w:tabs>
        <w:rPr>
          <w:rFonts w:eastAsia="MS Mincho"/>
          <w:lang w:eastAsia="en-GB"/>
        </w:rPr>
      </w:pPr>
      <w:r w:rsidRPr="008B3039">
        <w:rPr>
          <w:rFonts w:eastAsia="MS Mincho"/>
          <w:b/>
          <w:lang w:eastAsia="en-GB"/>
        </w:rPr>
        <w:t>For RACH-less handover decision</w:t>
      </w:r>
      <w:r>
        <w:rPr>
          <w:rFonts w:eastAsia="MS Mincho"/>
          <w:lang w:eastAsia="en-GB"/>
        </w:rPr>
        <w:t>, the</w:t>
      </w:r>
      <w:r w:rsidRPr="001C1387">
        <w:rPr>
          <w:rFonts w:eastAsia="MS Mincho"/>
          <w:lang w:eastAsia="en-GB"/>
        </w:rPr>
        <w:t xml:space="preserve"> RACH procedure is performed in IAB-DU2 (i.e. the target DU), we think </w:t>
      </w:r>
      <w:r w:rsidR="00011237">
        <w:rPr>
          <w:rFonts w:eastAsia="MS Mincho"/>
          <w:lang w:eastAsia="en-GB"/>
        </w:rPr>
        <w:t xml:space="preserve">if IAB-DU2 knows the following information, it can </w:t>
      </w:r>
      <w:r w:rsidRPr="001C1387">
        <w:rPr>
          <w:rFonts w:eastAsia="MS Mincho"/>
          <w:lang w:eastAsia="en-GB"/>
        </w:rPr>
        <w:t>decide whether to configure RACH-less:</w:t>
      </w:r>
    </w:p>
    <w:p w14:paraId="0E560C9A" w14:textId="291DD61B" w:rsidR="00967561" w:rsidRPr="001C1387" w:rsidRDefault="00967561" w:rsidP="00967561">
      <w:pPr>
        <w:pStyle w:val="a9"/>
        <w:numPr>
          <w:ilvl w:val="0"/>
          <w:numId w:val="33"/>
        </w:numPr>
        <w:tabs>
          <w:tab w:val="right" w:pos="9641"/>
        </w:tabs>
        <w:spacing w:before="120" w:after="120"/>
        <w:ind w:leftChars="0" w:left="714" w:hanging="357"/>
        <w:rPr>
          <w:rFonts w:ascii="Times New Roman" w:eastAsia="MS Mincho" w:hAnsi="Times New Roman"/>
          <w:sz w:val="20"/>
          <w:lang w:eastAsia="en-GB"/>
        </w:rPr>
      </w:pPr>
      <w:r w:rsidRPr="001C1387">
        <w:rPr>
          <w:rFonts w:ascii="Times New Roman" w:eastAsia="MS Mincho" w:hAnsi="Times New Roman"/>
          <w:sz w:val="20"/>
          <w:lang w:eastAsia="en-GB"/>
        </w:rPr>
        <w:t xml:space="preserve">Source cell and target cell ID, which indicates that the UE </w:t>
      </w:r>
      <w:r w:rsidR="00F15A2E">
        <w:rPr>
          <w:rFonts w:ascii="Times New Roman" w:eastAsia="MS Mincho" w:hAnsi="Times New Roman"/>
          <w:sz w:val="20"/>
          <w:lang w:eastAsia="en-GB"/>
        </w:rPr>
        <w:t xml:space="preserve">is </w:t>
      </w:r>
      <w:r w:rsidRPr="001C1387">
        <w:rPr>
          <w:rFonts w:ascii="Times New Roman" w:eastAsia="MS Mincho" w:hAnsi="Times New Roman"/>
          <w:sz w:val="20"/>
          <w:lang w:eastAsia="en-GB"/>
        </w:rPr>
        <w:t>served by the same IAB-node</w:t>
      </w:r>
    </w:p>
    <w:p w14:paraId="162E1D0E" w14:textId="77777777" w:rsidR="00967561" w:rsidRPr="001C1387" w:rsidRDefault="00967561" w:rsidP="00967561">
      <w:pPr>
        <w:pStyle w:val="a9"/>
        <w:numPr>
          <w:ilvl w:val="0"/>
          <w:numId w:val="33"/>
        </w:numPr>
        <w:tabs>
          <w:tab w:val="right" w:pos="9641"/>
        </w:tabs>
        <w:spacing w:before="120" w:after="120"/>
        <w:ind w:leftChars="0" w:left="714" w:hanging="357"/>
        <w:rPr>
          <w:rFonts w:ascii="Times New Roman" w:eastAsia="MS Mincho" w:hAnsi="Times New Roman"/>
          <w:sz w:val="20"/>
          <w:lang w:eastAsia="en-GB"/>
        </w:rPr>
      </w:pPr>
      <w:r w:rsidRPr="001C1387">
        <w:rPr>
          <w:rFonts w:ascii="Times New Roman" w:eastAsia="MS Mincho" w:hAnsi="Times New Roman"/>
          <w:sz w:val="20"/>
          <w:lang w:eastAsia="en-GB"/>
        </w:rPr>
        <w:t>L3 Measurement, which can be used to select beam information (e.g. SSB-index or CSI-RS index)</w:t>
      </w:r>
    </w:p>
    <w:p w14:paraId="3C7C77A2" w14:textId="77777777" w:rsidR="00004655" w:rsidRDefault="00967561" w:rsidP="00967561">
      <w:pPr>
        <w:tabs>
          <w:tab w:val="right" w:pos="9641"/>
        </w:tabs>
        <w:spacing w:before="120" w:after="120"/>
        <w:rPr>
          <w:rFonts w:eastAsia="MS Mincho"/>
          <w:lang w:eastAsia="en-GB"/>
        </w:rPr>
      </w:pPr>
      <w:r w:rsidRPr="001C1387">
        <w:rPr>
          <w:rFonts w:eastAsia="MS Mincho"/>
          <w:lang w:eastAsia="en-GB"/>
        </w:rPr>
        <w:t xml:space="preserve">The above information is included in the </w:t>
      </w:r>
      <w:proofErr w:type="spellStart"/>
      <w:r w:rsidR="009B1513">
        <w:t>HandoverPreparationInformation</w:t>
      </w:r>
      <w:proofErr w:type="spellEnd"/>
      <w:r w:rsidR="009B1513">
        <w:t xml:space="preserve"> IE in </w:t>
      </w:r>
      <w:r w:rsidRPr="001C1387">
        <w:rPr>
          <w:rFonts w:eastAsia="MS Mincho"/>
          <w:lang w:eastAsia="en-GB"/>
        </w:rPr>
        <w:t>CU to DU information container.</w:t>
      </w:r>
      <w:r w:rsidR="009B1513">
        <w:rPr>
          <w:rFonts w:eastAsia="MS Mincho"/>
          <w:lang w:eastAsia="en-GB"/>
        </w:rPr>
        <w:t xml:space="preserve"> Details can be found in Annex B.</w:t>
      </w:r>
      <w:r w:rsidR="00F15A2E">
        <w:rPr>
          <w:rFonts w:eastAsia="MS Mincho"/>
          <w:lang w:eastAsia="en-GB"/>
        </w:rPr>
        <w:t xml:space="preserve"> </w:t>
      </w:r>
    </w:p>
    <w:p w14:paraId="470FE79D" w14:textId="1BE71B9C" w:rsidR="00F15A2E" w:rsidRDefault="00F15A2E" w:rsidP="00967561">
      <w:pPr>
        <w:tabs>
          <w:tab w:val="right" w:pos="9641"/>
        </w:tabs>
        <w:spacing w:before="120" w:after="120"/>
      </w:pPr>
      <w:r>
        <w:rPr>
          <w:rFonts w:eastAsia="MS Mincho"/>
          <w:lang w:eastAsia="en-GB"/>
        </w:rPr>
        <w:t xml:space="preserve">One may argue that the source cell ID is optional in </w:t>
      </w:r>
      <w:proofErr w:type="spellStart"/>
      <w:r>
        <w:t>HandoverPreparationInformation</w:t>
      </w:r>
      <w:proofErr w:type="spellEnd"/>
      <w:r w:rsidR="00004655">
        <w:t xml:space="preserve"> and may not be used for the RACH-less case</w:t>
      </w:r>
      <w:r>
        <w:t xml:space="preserve">, in our understanding, the presence of the information in the inter-node RRC message </w:t>
      </w:r>
      <w:r>
        <w:rPr>
          <w:rFonts w:eastAsia="MS Mincho"/>
          <w:lang w:eastAsia="en-GB"/>
        </w:rPr>
        <w:t xml:space="preserve">(e.g. </w:t>
      </w:r>
      <w:proofErr w:type="spellStart"/>
      <w:r>
        <w:t>HandoverPreparationInformation</w:t>
      </w:r>
      <w:proofErr w:type="spellEnd"/>
      <w:r>
        <w:rPr>
          <w:rFonts w:eastAsia="MS Mincho"/>
          <w:lang w:eastAsia="en-GB"/>
        </w:rPr>
        <w:t>)</w:t>
      </w:r>
      <w:r w:rsidR="00004655">
        <w:rPr>
          <w:rFonts w:eastAsia="MS Mincho"/>
          <w:lang w:eastAsia="en-GB"/>
        </w:rPr>
        <w:t xml:space="preserve"> is up to </w:t>
      </w:r>
      <w:proofErr w:type="spellStart"/>
      <w:r w:rsidR="00004655">
        <w:rPr>
          <w:rFonts w:eastAsia="MS Mincho"/>
          <w:lang w:eastAsia="en-GB"/>
        </w:rPr>
        <w:t>gNB’s</w:t>
      </w:r>
      <w:proofErr w:type="spellEnd"/>
      <w:r w:rsidR="00004655">
        <w:rPr>
          <w:rFonts w:eastAsia="MS Mincho"/>
          <w:lang w:eastAsia="en-GB"/>
        </w:rPr>
        <w:t xml:space="preserve"> implementation, if the </w:t>
      </w:r>
      <w:proofErr w:type="spellStart"/>
      <w:r w:rsidR="00004655">
        <w:rPr>
          <w:rFonts w:eastAsia="MS Mincho"/>
          <w:lang w:eastAsia="en-GB"/>
        </w:rPr>
        <w:t>gNB</w:t>
      </w:r>
      <w:proofErr w:type="spellEnd"/>
      <w:r w:rsidR="00004655">
        <w:rPr>
          <w:rFonts w:eastAsia="MS Mincho"/>
          <w:lang w:eastAsia="en-GB"/>
        </w:rPr>
        <w:t xml:space="preserve"> is an IAB-donor, it can include the information needed, and RACH-less is not </w:t>
      </w:r>
      <w:r w:rsidR="00004655" w:rsidRPr="00004655">
        <w:rPr>
          <w:rFonts w:eastAsia="MS Mincho"/>
          <w:lang w:eastAsia="en-GB"/>
        </w:rPr>
        <w:t>mandatory</w:t>
      </w:r>
      <w:r w:rsidR="00004655">
        <w:rPr>
          <w:rFonts w:eastAsia="MS Mincho"/>
          <w:lang w:eastAsia="en-GB"/>
        </w:rPr>
        <w:t xml:space="preserve"> in DU migration, if the source CGI is included in the </w:t>
      </w:r>
      <w:proofErr w:type="spellStart"/>
      <w:r w:rsidR="00004655">
        <w:t>HandoverPreparationInformation</w:t>
      </w:r>
      <w:proofErr w:type="spellEnd"/>
      <w:r w:rsidR="00004655">
        <w:t xml:space="preserve">, the target IAB-DU can decide to configure RACH-less for the UE, if not, the normal RACH procedure can be performed, and there is no issue. </w:t>
      </w:r>
    </w:p>
    <w:p w14:paraId="0C1AE45A" w14:textId="19CBEA76" w:rsidR="00004655" w:rsidRPr="00004655" w:rsidRDefault="00004655" w:rsidP="00967561">
      <w:pPr>
        <w:tabs>
          <w:tab w:val="right" w:pos="9641"/>
        </w:tabs>
        <w:spacing w:before="120" w:after="120"/>
        <w:rPr>
          <w:b/>
        </w:rPr>
      </w:pPr>
      <w:r w:rsidRPr="00004655">
        <w:rPr>
          <w:rFonts w:eastAsia="MS Mincho"/>
          <w:b/>
          <w:lang w:eastAsia="en-GB"/>
        </w:rPr>
        <w:t>Observation</w:t>
      </w:r>
      <w:r>
        <w:rPr>
          <w:rFonts w:eastAsia="MS Mincho"/>
          <w:b/>
          <w:lang w:eastAsia="en-GB"/>
        </w:rPr>
        <w:t xml:space="preserve"> 4</w:t>
      </w:r>
      <w:r w:rsidRPr="00004655">
        <w:rPr>
          <w:rFonts w:eastAsia="MS Mincho"/>
          <w:b/>
          <w:lang w:eastAsia="en-GB"/>
        </w:rPr>
        <w:t xml:space="preserve">, if the source CGI is included in the </w:t>
      </w:r>
      <w:proofErr w:type="spellStart"/>
      <w:r w:rsidRPr="00004655">
        <w:rPr>
          <w:b/>
        </w:rPr>
        <w:t>HandoverPreparationInformation</w:t>
      </w:r>
      <w:proofErr w:type="spellEnd"/>
      <w:r w:rsidRPr="00004655">
        <w:rPr>
          <w:b/>
        </w:rPr>
        <w:t>, the target IAB-DU can know that the UE is from the co-located IAB-DU, it can decide to perform RACH-less handover for the UE.</w:t>
      </w:r>
    </w:p>
    <w:p w14:paraId="7925FA42" w14:textId="5A0AFB76" w:rsidR="00004655" w:rsidRPr="00004655" w:rsidRDefault="00004655" w:rsidP="00967561">
      <w:pPr>
        <w:tabs>
          <w:tab w:val="right" w:pos="9641"/>
        </w:tabs>
        <w:spacing w:before="120" w:after="120"/>
        <w:rPr>
          <w:b/>
        </w:rPr>
      </w:pPr>
      <w:r w:rsidRPr="00004655">
        <w:rPr>
          <w:rFonts w:eastAsia="MS Mincho"/>
          <w:b/>
          <w:lang w:eastAsia="en-GB"/>
        </w:rPr>
        <w:t>Observation</w:t>
      </w:r>
      <w:r>
        <w:rPr>
          <w:rFonts w:eastAsia="MS Mincho"/>
          <w:b/>
          <w:lang w:eastAsia="en-GB"/>
        </w:rPr>
        <w:t xml:space="preserve"> 5</w:t>
      </w:r>
      <w:r w:rsidRPr="00004655">
        <w:rPr>
          <w:rFonts w:eastAsia="MS Mincho"/>
          <w:b/>
          <w:lang w:eastAsia="en-GB"/>
        </w:rPr>
        <w:t xml:space="preserve">, whether to include source CGI in the inter-node RRC message </w:t>
      </w:r>
      <w:proofErr w:type="spellStart"/>
      <w:r w:rsidRPr="00004655">
        <w:rPr>
          <w:b/>
        </w:rPr>
        <w:t>HandoverPreparationInformation</w:t>
      </w:r>
      <w:proofErr w:type="spellEnd"/>
      <w:r w:rsidRPr="00004655">
        <w:rPr>
          <w:b/>
        </w:rPr>
        <w:t xml:space="preserve"> is up to </w:t>
      </w:r>
      <w:proofErr w:type="spellStart"/>
      <w:r w:rsidRPr="00004655">
        <w:rPr>
          <w:b/>
        </w:rPr>
        <w:t>gNB’s</w:t>
      </w:r>
      <w:proofErr w:type="spellEnd"/>
      <w:r w:rsidRPr="00004655">
        <w:rPr>
          <w:b/>
        </w:rPr>
        <w:t xml:space="preserve"> implementation. </w:t>
      </w:r>
    </w:p>
    <w:p w14:paraId="7919603A" w14:textId="380DC703" w:rsidR="00004655" w:rsidRPr="00004655" w:rsidRDefault="00004655" w:rsidP="00967561">
      <w:pPr>
        <w:tabs>
          <w:tab w:val="right" w:pos="9641"/>
        </w:tabs>
        <w:spacing w:before="120" w:after="120"/>
        <w:rPr>
          <w:b/>
        </w:rPr>
      </w:pPr>
      <w:r w:rsidRPr="00004655">
        <w:rPr>
          <w:rFonts w:eastAsia="MS Mincho"/>
          <w:b/>
          <w:lang w:eastAsia="en-GB"/>
        </w:rPr>
        <w:t>Observation</w:t>
      </w:r>
      <w:r>
        <w:rPr>
          <w:rFonts w:eastAsia="MS Mincho"/>
          <w:b/>
          <w:lang w:eastAsia="en-GB"/>
        </w:rPr>
        <w:t xml:space="preserve"> 6</w:t>
      </w:r>
      <w:r w:rsidRPr="00004655">
        <w:rPr>
          <w:rFonts w:eastAsia="MS Mincho"/>
          <w:b/>
          <w:lang w:eastAsia="en-GB"/>
        </w:rPr>
        <w:t xml:space="preserve">, </w:t>
      </w:r>
      <w:r w:rsidRPr="00004655">
        <w:rPr>
          <w:rFonts w:eastAsia="MS Mincho"/>
          <w:b/>
          <w:lang w:eastAsia="en-GB"/>
        </w:rPr>
        <w:t xml:space="preserve">if the source CGI is </w:t>
      </w:r>
      <w:r w:rsidRPr="00004655">
        <w:rPr>
          <w:rFonts w:eastAsia="MS Mincho"/>
          <w:b/>
          <w:lang w:eastAsia="en-GB"/>
        </w:rPr>
        <w:t xml:space="preserve">not </w:t>
      </w:r>
      <w:r w:rsidRPr="00004655">
        <w:rPr>
          <w:rFonts w:eastAsia="MS Mincho"/>
          <w:b/>
          <w:lang w:eastAsia="en-GB"/>
        </w:rPr>
        <w:t xml:space="preserve">included in the </w:t>
      </w:r>
      <w:bookmarkStart w:id="4" w:name="_Hlk149901630"/>
      <w:proofErr w:type="spellStart"/>
      <w:r w:rsidRPr="00004655">
        <w:rPr>
          <w:b/>
        </w:rPr>
        <w:t>HandoverPreparationInformation</w:t>
      </w:r>
      <w:bookmarkEnd w:id="4"/>
      <w:proofErr w:type="spellEnd"/>
      <w:r w:rsidRPr="00004655">
        <w:rPr>
          <w:b/>
        </w:rPr>
        <w:t xml:space="preserve">, the target IAB-DU can configure normal RACH configuration to the UE, and there is no issue. </w:t>
      </w:r>
    </w:p>
    <w:p w14:paraId="3C67EFF7" w14:textId="78AB9E66" w:rsidR="00967561" w:rsidRPr="00AB1A46" w:rsidRDefault="00967561" w:rsidP="00967561">
      <w:pPr>
        <w:widowControl w:val="0"/>
        <w:tabs>
          <w:tab w:val="right" w:pos="9641"/>
        </w:tabs>
        <w:rPr>
          <w:rFonts w:eastAsia="MS Mincho"/>
          <w:lang w:eastAsia="en-GB"/>
        </w:rPr>
      </w:pPr>
      <w:r w:rsidRPr="008B3039">
        <w:rPr>
          <w:rFonts w:eastAsia="MS Mincho"/>
          <w:b/>
          <w:lang w:eastAsia="en-GB"/>
        </w:rPr>
        <w:t>Regarding the RACH-less related configuration</w:t>
      </w:r>
      <w:r>
        <w:rPr>
          <w:rFonts w:eastAsia="MS Mincho"/>
          <w:lang w:eastAsia="en-GB"/>
        </w:rPr>
        <w:t>, i</w:t>
      </w:r>
      <w:r w:rsidRPr="00AB1A46">
        <w:rPr>
          <w:rFonts w:eastAsia="MS Mincho"/>
          <w:lang w:eastAsia="en-GB"/>
        </w:rPr>
        <w:t>f IAB-DU2 decide</w:t>
      </w:r>
      <w:r w:rsidR="00F15A2E">
        <w:rPr>
          <w:rFonts w:eastAsia="MS Mincho"/>
          <w:lang w:eastAsia="en-GB"/>
        </w:rPr>
        <w:t>s</w:t>
      </w:r>
      <w:r w:rsidRPr="00AB1A46">
        <w:rPr>
          <w:rFonts w:eastAsia="MS Mincho"/>
          <w:lang w:eastAsia="en-GB"/>
        </w:rPr>
        <w:t xml:space="preserve"> to configure RACH-less</w:t>
      </w:r>
      <w:r>
        <w:rPr>
          <w:rFonts w:eastAsia="MS Mincho"/>
          <w:lang w:eastAsia="en-GB"/>
        </w:rPr>
        <w:t xml:space="preserve"> for a UE</w:t>
      </w:r>
      <w:r w:rsidRPr="00AB1A46">
        <w:rPr>
          <w:rFonts w:eastAsia="MS Mincho"/>
          <w:lang w:eastAsia="en-GB"/>
        </w:rPr>
        <w:t xml:space="preserve">, the configuration (e.g. the beam indication) can be included in the </w:t>
      </w:r>
      <w:proofErr w:type="spellStart"/>
      <w:r w:rsidRPr="00AB1A46">
        <w:rPr>
          <w:rFonts w:eastAsia="MS Mincho"/>
          <w:lang w:eastAsia="en-GB"/>
        </w:rPr>
        <w:t>HandoverCommand</w:t>
      </w:r>
      <w:proofErr w:type="spellEnd"/>
      <w:r w:rsidRPr="00AB1A46">
        <w:rPr>
          <w:rFonts w:eastAsia="MS Mincho"/>
          <w:lang w:eastAsia="en-GB"/>
        </w:rPr>
        <w:t xml:space="preserve"> in the DU to CU information container, the detail IEs can be referred to RRC specification.</w:t>
      </w:r>
    </w:p>
    <w:p w14:paraId="7A6DAB79" w14:textId="17BAB756" w:rsidR="00967561" w:rsidRDefault="00967561" w:rsidP="00967561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  <w:r>
        <w:rPr>
          <w:rFonts w:ascii="Times New Roman" w:eastAsia="宋体" w:hAnsi="Times New Roman" w:cs="Times New Roman"/>
          <w:szCs w:val="20"/>
          <w:lang w:eastAsia="en-US"/>
        </w:rPr>
        <w:t>With above analysis, we don’t see any issue or concerns or spec impacts to support RACH-less handover</w:t>
      </w:r>
      <w:r w:rsidR="00F15A2E">
        <w:rPr>
          <w:rFonts w:ascii="Times New Roman" w:eastAsia="宋体" w:hAnsi="Times New Roman" w:cs="Times New Roman"/>
          <w:szCs w:val="20"/>
          <w:lang w:eastAsia="en-US"/>
        </w:rPr>
        <w:t xml:space="preserve"> from RAN3 perspective. </w:t>
      </w:r>
    </w:p>
    <w:p w14:paraId="5C584282" w14:textId="77777777" w:rsidR="00967561" w:rsidRDefault="00967561" w:rsidP="00967561">
      <w:pPr>
        <w:pStyle w:val="Doc-text2"/>
        <w:ind w:left="0" w:firstLine="0"/>
        <w:rPr>
          <w:rFonts w:ascii="Times New Roman" w:eastAsia="宋体" w:hAnsi="Times New Roman" w:cs="Times New Roman"/>
          <w:szCs w:val="20"/>
          <w:lang w:eastAsia="en-US"/>
        </w:rPr>
      </w:pPr>
    </w:p>
    <w:p w14:paraId="40FC5150" w14:textId="2A007B4A" w:rsidR="00967561" w:rsidRPr="00066E76" w:rsidRDefault="00967561" w:rsidP="00967561">
      <w:pPr>
        <w:pStyle w:val="Doc-text2"/>
        <w:ind w:left="0" w:firstLine="0"/>
        <w:rPr>
          <w:rFonts w:ascii="Times New Roman" w:eastAsia="宋体" w:hAnsi="Times New Roman" w:cs="Times New Roman"/>
          <w:b/>
          <w:szCs w:val="20"/>
          <w:lang w:eastAsia="en-US"/>
        </w:rPr>
      </w:pPr>
      <w:r w:rsidRPr="00066E76">
        <w:rPr>
          <w:rFonts w:ascii="Times New Roman" w:eastAsia="宋体" w:hAnsi="Times New Roman" w:cs="Times New Roman"/>
          <w:b/>
          <w:szCs w:val="20"/>
          <w:lang w:eastAsia="en-US"/>
        </w:rPr>
        <w:t>Observation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 xml:space="preserve"> </w:t>
      </w:r>
      <w:r w:rsidR="00004655">
        <w:rPr>
          <w:rFonts w:ascii="Times New Roman" w:eastAsia="宋体" w:hAnsi="Times New Roman" w:cs="Times New Roman"/>
          <w:b/>
          <w:szCs w:val="20"/>
          <w:lang w:eastAsia="en-US"/>
        </w:rPr>
        <w:t>7</w:t>
      </w:r>
      <w:r w:rsidRPr="00066E76">
        <w:rPr>
          <w:rFonts w:ascii="Times New Roman" w:eastAsia="宋体" w:hAnsi="Times New Roman" w:cs="Times New Roman"/>
          <w:b/>
          <w:szCs w:val="20"/>
          <w:lang w:eastAsia="en-US"/>
        </w:rPr>
        <w:t>, the information for RACH-less configuration can be</w:t>
      </w:r>
      <w:r>
        <w:rPr>
          <w:rFonts w:ascii="Times New Roman" w:eastAsia="宋体" w:hAnsi="Times New Roman" w:cs="Times New Roman"/>
          <w:b/>
          <w:szCs w:val="20"/>
          <w:lang w:eastAsia="en-US"/>
        </w:rPr>
        <w:t xml:space="preserve"> supported by existing container IEs, which are</w:t>
      </w:r>
      <w:r w:rsidRPr="00066E76">
        <w:rPr>
          <w:rFonts w:ascii="Times New Roman" w:eastAsia="宋体" w:hAnsi="Times New Roman" w:cs="Times New Roman"/>
          <w:b/>
          <w:szCs w:val="20"/>
          <w:lang w:eastAsia="en-US"/>
        </w:rPr>
        <w:t xml:space="preserve"> defined by RAN2.</w:t>
      </w:r>
    </w:p>
    <w:p w14:paraId="2AC84CF8" w14:textId="77777777" w:rsidR="00967561" w:rsidRPr="00066E76" w:rsidRDefault="00967561" w:rsidP="00967561">
      <w:pPr>
        <w:pStyle w:val="Doc-text2"/>
        <w:ind w:left="0" w:firstLine="0"/>
        <w:rPr>
          <w:rFonts w:ascii="Times New Roman" w:eastAsia="宋体" w:hAnsi="Times New Roman" w:cs="Times New Roman"/>
          <w:b/>
          <w:szCs w:val="20"/>
          <w:lang w:eastAsia="en-US"/>
        </w:rPr>
      </w:pPr>
    </w:p>
    <w:p w14:paraId="613D96F1" w14:textId="41F28A96" w:rsidR="00967561" w:rsidRDefault="00967561" w:rsidP="00967561">
      <w:pPr>
        <w:rPr>
          <w:b/>
        </w:rPr>
      </w:pPr>
      <w:r w:rsidRPr="00066E76">
        <w:rPr>
          <w:b/>
        </w:rPr>
        <w:t>Proposal</w:t>
      </w:r>
      <w:r>
        <w:rPr>
          <w:b/>
        </w:rPr>
        <w:t xml:space="preserve"> </w:t>
      </w:r>
      <w:r w:rsidR="00E5108E">
        <w:rPr>
          <w:b/>
        </w:rPr>
        <w:t>1</w:t>
      </w:r>
      <w:r w:rsidRPr="00066E76">
        <w:rPr>
          <w:b/>
        </w:rPr>
        <w:t xml:space="preserve">, </w:t>
      </w:r>
      <w:r w:rsidR="00F04789">
        <w:rPr>
          <w:b/>
        </w:rPr>
        <w:t xml:space="preserve">RAN3 agrees that </w:t>
      </w:r>
      <w:r w:rsidRPr="00066E76">
        <w:rPr>
          <w:b/>
        </w:rPr>
        <w:t>this is no RAN3 spec impact to support RACH-less handover.</w:t>
      </w:r>
    </w:p>
    <w:p w14:paraId="12D47505" w14:textId="495FA26C" w:rsidR="00967561" w:rsidRPr="00066E76" w:rsidRDefault="00967561" w:rsidP="00967561">
      <w:pPr>
        <w:rPr>
          <w:b/>
        </w:rPr>
      </w:pPr>
      <w:r>
        <w:rPr>
          <w:b/>
        </w:rPr>
        <w:t xml:space="preserve">Proposal </w:t>
      </w:r>
      <w:r w:rsidR="00E5108E">
        <w:rPr>
          <w:b/>
        </w:rPr>
        <w:t xml:space="preserve">2, </w:t>
      </w:r>
      <w:r>
        <w:rPr>
          <w:b/>
        </w:rPr>
        <w:t xml:space="preserve">RAN3 </w:t>
      </w:r>
      <w:r w:rsidR="009B1513">
        <w:rPr>
          <w:b/>
        </w:rPr>
        <w:t>repl</w:t>
      </w:r>
      <w:r w:rsidR="00011237">
        <w:rPr>
          <w:b/>
        </w:rPr>
        <w:t>ies</w:t>
      </w:r>
      <w:r w:rsidR="009B1513">
        <w:rPr>
          <w:b/>
        </w:rPr>
        <w:t xml:space="preserve"> RAN2 that</w:t>
      </w:r>
      <w:r>
        <w:rPr>
          <w:b/>
        </w:rPr>
        <w:t xml:space="preserve"> it’s feasible to support RACH-less handover without RAN3 specification impacts</w:t>
      </w:r>
      <w:r w:rsidR="00E5108E">
        <w:rPr>
          <w:b/>
        </w:rPr>
        <w:t>, and take the suggested Reply LS in the Annex A into account.</w:t>
      </w:r>
    </w:p>
    <w:bookmarkEnd w:id="3"/>
    <w:p w14:paraId="0D110258" w14:textId="2CF4E41C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470E926C" w14:textId="6576D540" w:rsidR="00A97061" w:rsidRDefault="00DD41D3" w:rsidP="00A97061">
      <w:r>
        <w:t xml:space="preserve">In this contribution, we had the following observations and proposals: </w:t>
      </w:r>
    </w:p>
    <w:p w14:paraId="3286A5B3" w14:textId="77777777" w:rsidR="00E5108E" w:rsidRPr="00F15A2E" w:rsidRDefault="00E5108E" w:rsidP="00E5108E">
      <w:pPr>
        <w:widowControl w:val="0"/>
        <w:tabs>
          <w:tab w:val="right" w:pos="9641"/>
        </w:tabs>
        <w:rPr>
          <w:rFonts w:eastAsia="MS Mincho"/>
          <w:b/>
          <w:lang w:eastAsia="en-GB"/>
        </w:rPr>
      </w:pPr>
      <w:r w:rsidRPr="00F15A2E">
        <w:rPr>
          <w:rFonts w:eastAsia="MS Mincho"/>
          <w:b/>
          <w:lang w:eastAsia="en-GB"/>
        </w:rPr>
        <w:t>Observation 1, RAN2 agrees to re-use NTN solution for RACH-less HO.</w:t>
      </w:r>
    </w:p>
    <w:p w14:paraId="728F84EA" w14:textId="77777777" w:rsidR="00E5108E" w:rsidRPr="00F15A2E" w:rsidRDefault="00E5108E" w:rsidP="00E5108E">
      <w:pPr>
        <w:widowControl w:val="0"/>
        <w:tabs>
          <w:tab w:val="right" w:pos="9641"/>
        </w:tabs>
        <w:rPr>
          <w:rFonts w:eastAsia="MS Mincho"/>
          <w:b/>
          <w:lang w:eastAsia="en-GB"/>
        </w:rPr>
      </w:pPr>
      <w:r w:rsidRPr="00F15A2E">
        <w:rPr>
          <w:rFonts w:eastAsia="MS Mincho"/>
          <w:b/>
          <w:lang w:eastAsia="en-GB"/>
        </w:rPr>
        <w:t>Observation 2, RACH-less in DU migration and RACH-less in NTN have similar situation.</w:t>
      </w:r>
    </w:p>
    <w:p w14:paraId="685D7BE7" w14:textId="77777777" w:rsidR="00E5108E" w:rsidRDefault="00E5108E" w:rsidP="00E5108E">
      <w:pPr>
        <w:rPr>
          <w:b/>
        </w:rPr>
      </w:pPr>
      <w:r w:rsidRPr="00F15A2E">
        <w:rPr>
          <w:b/>
        </w:rPr>
        <w:t>Observation 3, there’s no RAN3 specification impacts in NTN to support RACH-less handover.</w:t>
      </w:r>
    </w:p>
    <w:p w14:paraId="656746AD" w14:textId="77777777" w:rsidR="00E5108E" w:rsidRPr="00004655" w:rsidRDefault="00E5108E" w:rsidP="00E5108E">
      <w:pPr>
        <w:tabs>
          <w:tab w:val="right" w:pos="9641"/>
        </w:tabs>
        <w:spacing w:before="120" w:after="120"/>
        <w:rPr>
          <w:b/>
        </w:rPr>
      </w:pPr>
      <w:r w:rsidRPr="00004655">
        <w:rPr>
          <w:rFonts w:eastAsia="MS Mincho"/>
          <w:b/>
          <w:lang w:eastAsia="en-GB"/>
        </w:rPr>
        <w:t>Observation</w:t>
      </w:r>
      <w:r>
        <w:rPr>
          <w:rFonts w:eastAsia="MS Mincho"/>
          <w:b/>
          <w:lang w:eastAsia="en-GB"/>
        </w:rPr>
        <w:t xml:space="preserve"> 4</w:t>
      </w:r>
      <w:r w:rsidRPr="00004655">
        <w:rPr>
          <w:rFonts w:eastAsia="MS Mincho"/>
          <w:b/>
          <w:lang w:eastAsia="en-GB"/>
        </w:rPr>
        <w:t xml:space="preserve">, if the source CGI is included in the </w:t>
      </w:r>
      <w:proofErr w:type="spellStart"/>
      <w:r w:rsidRPr="00004655">
        <w:rPr>
          <w:b/>
        </w:rPr>
        <w:t>HandoverPreparationInformation</w:t>
      </w:r>
      <w:proofErr w:type="spellEnd"/>
      <w:r w:rsidRPr="00004655">
        <w:rPr>
          <w:b/>
        </w:rPr>
        <w:t>, the target IAB-DU can know that the UE is from the co-located IAB-DU, it can decide to perform RACH-less handover for the UE.</w:t>
      </w:r>
    </w:p>
    <w:p w14:paraId="460F3B0E" w14:textId="77777777" w:rsidR="00E5108E" w:rsidRPr="00004655" w:rsidRDefault="00E5108E" w:rsidP="00E5108E">
      <w:pPr>
        <w:tabs>
          <w:tab w:val="right" w:pos="9641"/>
        </w:tabs>
        <w:spacing w:before="120" w:after="120"/>
        <w:rPr>
          <w:b/>
        </w:rPr>
      </w:pPr>
      <w:r w:rsidRPr="00004655">
        <w:rPr>
          <w:rFonts w:eastAsia="MS Mincho"/>
          <w:b/>
          <w:lang w:eastAsia="en-GB"/>
        </w:rPr>
        <w:t>Observation</w:t>
      </w:r>
      <w:r>
        <w:rPr>
          <w:rFonts w:eastAsia="MS Mincho"/>
          <w:b/>
          <w:lang w:eastAsia="en-GB"/>
        </w:rPr>
        <w:t xml:space="preserve"> 5</w:t>
      </w:r>
      <w:r w:rsidRPr="00004655">
        <w:rPr>
          <w:rFonts w:eastAsia="MS Mincho"/>
          <w:b/>
          <w:lang w:eastAsia="en-GB"/>
        </w:rPr>
        <w:t xml:space="preserve">, whether to include source CGI in the inter-node RRC message </w:t>
      </w:r>
      <w:proofErr w:type="spellStart"/>
      <w:r w:rsidRPr="00004655">
        <w:rPr>
          <w:b/>
        </w:rPr>
        <w:t>HandoverPreparationInformation</w:t>
      </w:r>
      <w:proofErr w:type="spellEnd"/>
      <w:r w:rsidRPr="00004655">
        <w:rPr>
          <w:b/>
        </w:rPr>
        <w:t xml:space="preserve"> is up to </w:t>
      </w:r>
      <w:proofErr w:type="spellStart"/>
      <w:r w:rsidRPr="00004655">
        <w:rPr>
          <w:b/>
        </w:rPr>
        <w:t>gNB’s</w:t>
      </w:r>
      <w:proofErr w:type="spellEnd"/>
      <w:r w:rsidRPr="00004655">
        <w:rPr>
          <w:b/>
        </w:rPr>
        <w:t xml:space="preserve"> implementation. </w:t>
      </w:r>
    </w:p>
    <w:p w14:paraId="51596A9E" w14:textId="77777777" w:rsidR="00E5108E" w:rsidRPr="00004655" w:rsidRDefault="00E5108E" w:rsidP="00E5108E">
      <w:pPr>
        <w:tabs>
          <w:tab w:val="right" w:pos="9641"/>
        </w:tabs>
        <w:spacing w:before="120" w:after="120"/>
        <w:rPr>
          <w:b/>
        </w:rPr>
      </w:pPr>
      <w:r w:rsidRPr="00004655">
        <w:rPr>
          <w:rFonts w:eastAsia="MS Mincho"/>
          <w:b/>
          <w:lang w:eastAsia="en-GB"/>
        </w:rPr>
        <w:t>Observation</w:t>
      </w:r>
      <w:r>
        <w:rPr>
          <w:rFonts w:eastAsia="MS Mincho"/>
          <w:b/>
          <w:lang w:eastAsia="en-GB"/>
        </w:rPr>
        <w:t xml:space="preserve"> 6</w:t>
      </w:r>
      <w:r w:rsidRPr="00004655">
        <w:rPr>
          <w:rFonts w:eastAsia="MS Mincho"/>
          <w:b/>
          <w:lang w:eastAsia="en-GB"/>
        </w:rPr>
        <w:t xml:space="preserve">, if the source CGI is not included in the </w:t>
      </w:r>
      <w:proofErr w:type="spellStart"/>
      <w:r w:rsidRPr="00004655">
        <w:rPr>
          <w:b/>
        </w:rPr>
        <w:t>HandoverPreparationInformation</w:t>
      </w:r>
      <w:proofErr w:type="spellEnd"/>
      <w:r w:rsidRPr="00004655">
        <w:rPr>
          <w:b/>
        </w:rPr>
        <w:t xml:space="preserve">, the target IAB-DU can configure normal RACH configuration to the UE, and there is no issue. </w:t>
      </w:r>
    </w:p>
    <w:p w14:paraId="4B6D80E0" w14:textId="0E6E9F5C" w:rsidR="00E5108E" w:rsidRDefault="00E5108E" w:rsidP="00E5108E">
      <w:pPr>
        <w:rPr>
          <w:b/>
        </w:rPr>
      </w:pPr>
      <w:r w:rsidRPr="00066E76">
        <w:rPr>
          <w:b/>
        </w:rPr>
        <w:t>Proposal</w:t>
      </w:r>
      <w:r>
        <w:rPr>
          <w:b/>
        </w:rPr>
        <w:t xml:space="preserve"> 1</w:t>
      </w:r>
      <w:r w:rsidRPr="00066E76">
        <w:rPr>
          <w:b/>
        </w:rPr>
        <w:t xml:space="preserve">, </w:t>
      </w:r>
      <w:r>
        <w:rPr>
          <w:b/>
        </w:rPr>
        <w:t xml:space="preserve">RAN3 agrees that </w:t>
      </w:r>
      <w:r w:rsidRPr="00066E76">
        <w:rPr>
          <w:b/>
        </w:rPr>
        <w:t>this is no RAN3 spec impact to support RACH-less handover.</w:t>
      </w:r>
    </w:p>
    <w:p w14:paraId="06EAEA64" w14:textId="6FC90917" w:rsidR="00E5108E" w:rsidRPr="00F15A2E" w:rsidRDefault="00E5108E" w:rsidP="00E5108E">
      <w:pPr>
        <w:rPr>
          <w:b/>
        </w:rPr>
      </w:pPr>
      <w:r>
        <w:rPr>
          <w:b/>
        </w:rPr>
        <w:t>Proposal 2, RAN3 replies RAN2 that it’s feasible to support RACH-less handover without RAN3 specification impacts, and take the suggested Reply LS in the Annex A into account.</w:t>
      </w:r>
    </w:p>
    <w:p w14:paraId="079C0D43" w14:textId="754FF081" w:rsidR="00C95C04" w:rsidRPr="00CD4C7B" w:rsidRDefault="00342065" w:rsidP="00990501">
      <w:pPr>
        <w:pStyle w:val="1"/>
      </w:pPr>
      <w:r>
        <w:t>4</w:t>
      </w:r>
      <w:r>
        <w:tab/>
      </w:r>
      <w:r w:rsidR="00CD4C7B" w:rsidRPr="006E13D1">
        <w:t>References</w:t>
      </w:r>
      <w:r w:rsidR="002546FB">
        <w:tab/>
      </w:r>
    </w:p>
    <w:p w14:paraId="2754930C" w14:textId="71D5AFCB" w:rsidR="00011237" w:rsidRDefault="00011237" w:rsidP="00C5462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</w:t>
      </w:r>
      <w:r w:rsidR="007F2902">
        <w:t>1</w:t>
      </w:r>
      <w:r>
        <w:t>]</w:t>
      </w:r>
      <w:r w:rsidRPr="00011237">
        <w:t xml:space="preserve"> R3-233713</w:t>
      </w:r>
      <w:r>
        <w:t xml:space="preserve">, </w:t>
      </w:r>
      <w:r w:rsidRPr="00011237">
        <w:t>LS on UE RACH-less handover for mobile IAB</w:t>
      </w:r>
      <w:r>
        <w:t>, RAN2</w:t>
      </w:r>
    </w:p>
    <w:p w14:paraId="2A452D7A" w14:textId="6655095A" w:rsidR="00E5108E" w:rsidRPr="00CD4C7B" w:rsidRDefault="00E5108E" w:rsidP="00E5108E">
      <w:pPr>
        <w:pStyle w:val="1"/>
      </w:pPr>
      <w:r>
        <w:t>5</w:t>
      </w:r>
      <w:r>
        <w:tab/>
      </w:r>
      <w:r>
        <w:t>Annex A (Suggested Reply LS content)</w:t>
      </w:r>
    </w:p>
    <w:p w14:paraId="1C6009A8" w14:textId="77777777" w:rsidR="00FA6EE0" w:rsidRPr="000F4E43" w:rsidRDefault="00FA6EE0" w:rsidP="00FA6EE0">
      <w:pPr>
        <w:pBdr>
          <w:bottom w:val="single" w:sz="4" w:space="1" w:color="auto"/>
        </w:pBdr>
        <w:rPr>
          <w:rFonts w:ascii="Arial" w:hAnsi="Arial" w:cs="Arial"/>
        </w:rPr>
      </w:pPr>
    </w:p>
    <w:p w14:paraId="2B5F243C" w14:textId="77777777" w:rsidR="00FA6EE0" w:rsidRPr="000F4E43" w:rsidRDefault="00FA6EE0" w:rsidP="00FA6EE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FDE018" w14:textId="7BE284A0" w:rsidR="00FA6EE0" w:rsidRDefault="00FA6EE0" w:rsidP="00FA6EE0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004655">
        <w:rPr>
          <w:rFonts w:ascii="Arial" w:hAnsi="Arial" w:cs="Arial"/>
          <w:lang w:eastAsia="en-GB"/>
        </w:rPr>
        <w:t>3 thanks RAN2 on their LS on RACH-less handover in mobile IAB, and</w:t>
      </w:r>
      <w:r>
        <w:rPr>
          <w:rFonts w:ascii="Arial" w:hAnsi="Arial" w:cs="Arial"/>
          <w:lang w:eastAsia="en-GB"/>
        </w:rPr>
        <w:t xml:space="preserve"> has discussed </w:t>
      </w:r>
      <w:r w:rsidR="00004655">
        <w:rPr>
          <w:rFonts w:ascii="Arial" w:hAnsi="Arial" w:cs="Arial"/>
          <w:lang w:eastAsia="en-GB"/>
        </w:rPr>
        <w:t xml:space="preserve">the possible RAN3 impacts and had the following </w:t>
      </w:r>
      <w:r w:rsidR="00E5108E">
        <w:rPr>
          <w:rFonts w:ascii="Arial" w:hAnsi="Arial" w:cs="Arial"/>
          <w:lang w:eastAsia="en-GB"/>
        </w:rPr>
        <w:t>observations</w:t>
      </w:r>
      <w:r w:rsidR="00004655">
        <w:rPr>
          <w:rFonts w:ascii="Arial" w:hAnsi="Arial" w:cs="Arial"/>
          <w:lang w:eastAsia="en-GB"/>
        </w:rPr>
        <w:t>:</w:t>
      </w:r>
    </w:p>
    <w:p w14:paraId="06205D38" w14:textId="03FB1138" w:rsidR="00004655" w:rsidRPr="00004655" w:rsidRDefault="00004655" w:rsidP="00004655">
      <w:pPr>
        <w:pStyle w:val="a9"/>
        <w:numPr>
          <w:ilvl w:val="0"/>
          <w:numId w:val="33"/>
        </w:numPr>
        <w:spacing w:after="120"/>
        <w:ind w:leftChars="0"/>
        <w:rPr>
          <w:rFonts w:ascii="Arial" w:hAnsi="Arial" w:cs="Arial"/>
          <w:lang w:eastAsia="en-GB"/>
        </w:rPr>
      </w:pPr>
      <w:r w:rsidRPr="00004655">
        <w:rPr>
          <w:rFonts w:ascii="Arial" w:hAnsi="Arial" w:cs="Arial"/>
          <w:lang w:eastAsia="en-GB"/>
        </w:rPr>
        <w:t xml:space="preserve">RAN3 thinks the target IAB-DU can decide whether to configure RACH-less for the UE by knowing the source CGI information in the inter-node RRC message, i.e. </w:t>
      </w:r>
      <w:proofErr w:type="spellStart"/>
      <w:r w:rsidRPr="00004655">
        <w:rPr>
          <w:rFonts w:ascii="Arial" w:hAnsi="Arial" w:cs="Arial"/>
          <w:lang w:eastAsia="en-GB"/>
        </w:rPr>
        <w:t>HandoverPreparationInformation</w:t>
      </w:r>
      <w:proofErr w:type="spellEnd"/>
      <w:r>
        <w:rPr>
          <w:rFonts w:ascii="Arial" w:hAnsi="Arial" w:cs="Arial"/>
          <w:lang w:eastAsia="en-GB"/>
        </w:rPr>
        <w:t xml:space="preserve"> defined by RAN2</w:t>
      </w:r>
      <w:r w:rsidRPr="00004655">
        <w:rPr>
          <w:rFonts w:ascii="Arial" w:hAnsi="Arial" w:cs="Arial"/>
          <w:lang w:eastAsia="en-GB"/>
        </w:rPr>
        <w:t>.</w:t>
      </w:r>
    </w:p>
    <w:p w14:paraId="2BA8C734" w14:textId="6575D2A6" w:rsidR="00004655" w:rsidRDefault="00004655" w:rsidP="00004655">
      <w:pPr>
        <w:pStyle w:val="a9"/>
        <w:numPr>
          <w:ilvl w:val="0"/>
          <w:numId w:val="33"/>
        </w:numPr>
        <w:spacing w:after="120"/>
        <w:ind w:leftChars="0"/>
        <w:rPr>
          <w:rFonts w:ascii="Arial" w:hAnsi="Arial" w:cs="Arial"/>
          <w:lang w:eastAsia="en-GB"/>
        </w:rPr>
      </w:pPr>
      <w:r w:rsidRPr="00004655">
        <w:rPr>
          <w:rFonts w:ascii="Arial" w:hAnsi="Arial" w:cs="Arial"/>
          <w:lang w:eastAsia="en-GB"/>
        </w:rPr>
        <w:t xml:space="preserve">RAN3 thinks </w:t>
      </w:r>
      <w:r w:rsidRPr="00004655">
        <w:rPr>
          <w:rFonts w:ascii="Arial" w:hAnsi="Arial" w:cs="Arial"/>
          <w:lang w:eastAsia="en-GB"/>
        </w:rPr>
        <w:t xml:space="preserve">target IAB-DU can </w:t>
      </w:r>
      <w:r>
        <w:rPr>
          <w:rFonts w:ascii="Arial" w:hAnsi="Arial" w:cs="Arial"/>
          <w:lang w:eastAsia="en-GB"/>
        </w:rPr>
        <w:t xml:space="preserve">configure the </w:t>
      </w:r>
      <w:r w:rsidRPr="00004655">
        <w:rPr>
          <w:rFonts w:ascii="Arial" w:hAnsi="Arial" w:cs="Arial"/>
          <w:lang w:eastAsia="en-GB"/>
        </w:rPr>
        <w:t>necessary</w:t>
      </w:r>
      <w:r>
        <w:rPr>
          <w:rFonts w:ascii="Arial" w:hAnsi="Arial" w:cs="Arial"/>
          <w:lang w:eastAsia="en-GB"/>
        </w:rPr>
        <w:t xml:space="preserve"> RACH-less information by knowing the L3 measurements in </w:t>
      </w:r>
      <w:r w:rsidRPr="00004655">
        <w:rPr>
          <w:rFonts w:ascii="Arial" w:hAnsi="Arial" w:cs="Arial"/>
          <w:lang w:eastAsia="en-GB"/>
        </w:rPr>
        <w:t xml:space="preserve">the inter-node RRC message, i.e. </w:t>
      </w:r>
      <w:proofErr w:type="spellStart"/>
      <w:r w:rsidRPr="00004655">
        <w:rPr>
          <w:rFonts w:ascii="Arial" w:hAnsi="Arial" w:cs="Arial"/>
          <w:lang w:eastAsia="en-GB"/>
        </w:rPr>
        <w:t>HandoverPreparationInformation</w:t>
      </w:r>
      <w:proofErr w:type="spellEnd"/>
      <w:r>
        <w:rPr>
          <w:rFonts w:ascii="Arial" w:hAnsi="Arial" w:cs="Arial"/>
          <w:lang w:eastAsia="en-GB"/>
        </w:rPr>
        <w:t xml:space="preserve"> defined by RAN2.</w:t>
      </w:r>
    </w:p>
    <w:p w14:paraId="741F09C3" w14:textId="0B795BD9" w:rsidR="00004655" w:rsidRPr="00004655" w:rsidRDefault="00E5108E" w:rsidP="00004655">
      <w:pPr>
        <w:pStyle w:val="a9"/>
        <w:numPr>
          <w:ilvl w:val="0"/>
          <w:numId w:val="33"/>
        </w:numPr>
        <w:spacing w:after="120"/>
        <w:ind w:leftChars="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RAN3 thinks there is no RAN3 impacts to support RACH-less handover during mobile DU migration.</w:t>
      </w:r>
    </w:p>
    <w:p w14:paraId="7C46125F" w14:textId="77777777" w:rsidR="00FA6EE0" w:rsidRDefault="00FA6EE0" w:rsidP="00FA6EE0">
      <w:pPr>
        <w:spacing w:after="120"/>
        <w:rPr>
          <w:rFonts w:ascii="Arial" w:hAnsi="Arial" w:cs="Arial"/>
          <w:lang w:eastAsia="en-GB"/>
        </w:rPr>
      </w:pPr>
    </w:p>
    <w:p w14:paraId="37AB559D" w14:textId="77777777" w:rsidR="00FA6EE0" w:rsidRPr="00FC342B" w:rsidRDefault="00FA6EE0" w:rsidP="00FA6EE0">
      <w:pPr>
        <w:pStyle w:val="a3"/>
        <w:rPr>
          <w:rFonts w:cs="Arial"/>
        </w:rPr>
      </w:pPr>
    </w:p>
    <w:p w14:paraId="4300306B" w14:textId="77777777" w:rsidR="00FA6EE0" w:rsidRPr="00FC342B" w:rsidRDefault="00FA6EE0" w:rsidP="00FA6EE0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94E3E2D" w14:textId="35F090A5" w:rsidR="00FA6EE0" w:rsidRPr="00FC342B" w:rsidRDefault="00FA6EE0" w:rsidP="00FA6EE0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E5108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49B44539" w14:textId="75D210EC" w:rsidR="00FA6EE0" w:rsidRPr="00FC342B" w:rsidRDefault="00FA6EE0" w:rsidP="00FA6EE0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>
        <w:rPr>
          <w:rFonts w:ascii="Arial" w:hAnsi="Arial" w:cs="Arial"/>
        </w:rPr>
        <w:t>RA</w:t>
      </w:r>
      <w:r w:rsidR="00E5108E">
        <w:rPr>
          <w:rFonts w:ascii="Arial" w:hAnsi="Arial" w:cs="Arial"/>
        </w:rPr>
        <w:t>N3</w:t>
      </w:r>
      <w:r>
        <w:rPr>
          <w:rFonts w:ascii="Arial" w:hAnsi="Arial" w:cs="Arial"/>
        </w:rPr>
        <w:t xml:space="preserve"> respectively</w:t>
      </w:r>
      <w:r w:rsidRPr="00FC342B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RAN</w:t>
      </w:r>
      <w:r w:rsidR="00E5108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to</w:t>
      </w:r>
      <w:r w:rsidRPr="003957B0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take the above </w:t>
      </w:r>
      <w:r w:rsidR="00E5108E">
        <w:rPr>
          <w:rFonts w:ascii="Arial" w:hAnsi="Arial" w:cs="Arial"/>
          <w:lang w:eastAsia="en-GB"/>
        </w:rPr>
        <w:t>observations</w:t>
      </w:r>
      <w:r w:rsidR="00E5108E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>into account and</w:t>
      </w:r>
      <w:r w:rsidRPr="00577D48">
        <w:rPr>
          <w:rFonts w:ascii="Arial" w:hAnsi="Arial" w:cs="Arial"/>
          <w:lang w:eastAsia="en-GB"/>
        </w:rPr>
        <w:t xml:space="preserve"> provide feedback</w:t>
      </w:r>
      <w:r>
        <w:rPr>
          <w:rFonts w:ascii="Arial" w:hAnsi="Arial" w:cs="Arial"/>
          <w:lang w:eastAsia="en-GB"/>
        </w:rPr>
        <w:t>s</w:t>
      </w:r>
      <w:r w:rsidRPr="00577D48">
        <w:rPr>
          <w:rFonts w:ascii="Arial" w:hAnsi="Arial" w:cs="Arial"/>
          <w:lang w:eastAsia="en-GB"/>
        </w:rPr>
        <w:t xml:space="preserve"> if </w:t>
      </w:r>
      <w:r w:rsidR="00E5108E">
        <w:rPr>
          <w:rFonts w:ascii="Arial" w:hAnsi="Arial" w:cs="Arial"/>
          <w:lang w:eastAsia="en-GB"/>
        </w:rPr>
        <w:t>any</w:t>
      </w:r>
      <w:r>
        <w:rPr>
          <w:rFonts w:ascii="Arial" w:hAnsi="Arial" w:cs="Arial"/>
          <w:lang w:eastAsia="en-GB"/>
        </w:rPr>
        <w:t>.</w:t>
      </w:r>
    </w:p>
    <w:p w14:paraId="0B623985" w14:textId="52454BC7" w:rsidR="00D270DD" w:rsidRDefault="00D270DD" w:rsidP="00E5108E">
      <w:pPr>
        <w:rPr>
          <w:b/>
          <w:sz w:val="22"/>
        </w:rPr>
      </w:pPr>
    </w:p>
    <w:p w14:paraId="055FC356" w14:textId="43A96A6D" w:rsidR="00D270DD" w:rsidRPr="00FE1BF8" w:rsidRDefault="00011237" w:rsidP="00D270DD">
      <w:pPr>
        <w:pStyle w:val="1"/>
      </w:pPr>
      <w:bookmarkStart w:id="5" w:name="_Hlk146728213"/>
      <w:r>
        <w:t xml:space="preserve">6 </w:t>
      </w:r>
      <w:r w:rsidR="00D270DD">
        <w:t xml:space="preserve">Annex B (Screenshot to show the source cell identity in </w:t>
      </w:r>
      <w:proofErr w:type="spellStart"/>
      <w:r w:rsidR="00D270DD">
        <w:t>HandoverPreparationInformation</w:t>
      </w:r>
      <w:proofErr w:type="spellEnd"/>
      <w:r w:rsidR="00D270DD">
        <w:t xml:space="preserve"> in TS 38.331)</w:t>
      </w:r>
      <w:r w:rsidR="00D270DD">
        <w:tab/>
      </w:r>
    </w:p>
    <w:p w14:paraId="4778EE6E" w14:textId="77777777" w:rsidR="00D270DD" w:rsidRPr="002E041C" w:rsidRDefault="00D270DD" w:rsidP="00D270DD">
      <w:pPr>
        <w:rPr>
          <w:b/>
          <w:sz w:val="22"/>
        </w:rPr>
      </w:pPr>
    </w:p>
    <w:p w14:paraId="6A18B371" w14:textId="77777777" w:rsidR="00D270DD" w:rsidRDefault="00D270DD" w:rsidP="00D270DD">
      <w:pPr>
        <w:tabs>
          <w:tab w:val="right" w:pos="9641"/>
        </w:tabs>
        <w:spacing w:before="120" w:after="120"/>
        <w:rPr>
          <w:rFonts w:eastAsia="MS Mincho"/>
          <w:lang w:eastAsia="en-GB"/>
        </w:rPr>
      </w:pPr>
      <w:r>
        <w:rPr>
          <w:noProof/>
        </w:rPr>
        <w:drawing>
          <wp:inline distT="0" distB="0" distL="0" distR="0" wp14:anchorId="761C66AF" wp14:editId="3A9C2B87">
            <wp:extent cx="6122035" cy="11690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16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8F1C2" w14:textId="77777777" w:rsidR="00D270DD" w:rsidRDefault="00D270DD" w:rsidP="00D270DD">
      <w:pPr>
        <w:tabs>
          <w:tab w:val="right" w:pos="9641"/>
        </w:tabs>
        <w:spacing w:before="120" w:after="120"/>
        <w:rPr>
          <w:noProof/>
        </w:rPr>
      </w:pPr>
    </w:p>
    <w:p w14:paraId="7C4F750B" w14:textId="77777777" w:rsidR="00D270DD" w:rsidRDefault="00D270DD" w:rsidP="00D270DD">
      <w:pPr>
        <w:tabs>
          <w:tab w:val="right" w:pos="9641"/>
        </w:tabs>
        <w:spacing w:before="120" w:after="120"/>
        <w:rPr>
          <w:rFonts w:eastAsia="MS Mincho"/>
          <w:lang w:eastAsia="en-GB"/>
        </w:rPr>
      </w:pPr>
      <w:r>
        <w:rPr>
          <w:noProof/>
        </w:rPr>
        <w:drawing>
          <wp:inline distT="0" distB="0" distL="0" distR="0" wp14:anchorId="143EBFE0" wp14:editId="4653A215">
            <wp:extent cx="6122035" cy="16611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6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A1179" w14:textId="77777777" w:rsidR="00D270DD" w:rsidRDefault="00D270DD" w:rsidP="00D270DD">
      <w:pPr>
        <w:tabs>
          <w:tab w:val="right" w:pos="9641"/>
        </w:tabs>
        <w:spacing w:before="120" w:after="120"/>
        <w:rPr>
          <w:rFonts w:eastAsia="MS Mincho"/>
          <w:lang w:eastAsia="en-GB"/>
        </w:rPr>
      </w:pPr>
      <w:r>
        <w:rPr>
          <w:noProof/>
        </w:rPr>
        <w:drawing>
          <wp:inline distT="0" distB="0" distL="0" distR="0" wp14:anchorId="117DD1D4" wp14:editId="22E76F75">
            <wp:extent cx="6105525" cy="4381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D06C8" w14:textId="77777777" w:rsidR="00D270DD" w:rsidRDefault="00D270DD" w:rsidP="00D270DD">
      <w:pPr>
        <w:tabs>
          <w:tab w:val="right" w:pos="9641"/>
        </w:tabs>
        <w:spacing w:before="120" w:after="120"/>
        <w:rPr>
          <w:rFonts w:eastAsia="MS Mincho"/>
          <w:lang w:eastAsia="en-GB"/>
        </w:rPr>
      </w:pPr>
      <w:r>
        <w:rPr>
          <w:noProof/>
        </w:rPr>
        <w:drawing>
          <wp:inline distT="0" distB="0" distL="0" distR="0" wp14:anchorId="23ABB33F" wp14:editId="0D084644">
            <wp:extent cx="6122035" cy="909320"/>
            <wp:effectExtent l="0" t="0" r="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9E67E" w14:textId="77777777" w:rsidR="00D270DD" w:rsidRPr="00AB1A46" w:rsidRDefault="00D270DD" w:rsidP="00D270DD">
      <w:pPr>
        <w:tabs>
          <w:tab w:val="right" w:pos="9641"/>
        </w:tabs>
        <w:spacing w:before="120" w:after="120"/>
        <w:rPr>
          <w:rFonts w:eastAsia="MS Mincho"/>
          <w:lang w:eastAsia="en-GB"/>
        </w:rPr>
      </w:pPr>
      <w:r>
        <w:rPr>
          <w:noProof/>
        </w:rPr>
        <w:drawing>
          <wp:inline distT="0" distB="0" distL="0" distR="0" wp14:anchorId="117C5208" wp14:editId="6963C0A4">
            <wp:extent cx="6122035" cy="22898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28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3F6A9" w14:textId="1693B299" w:rsidR="00275678" w:rsidRDefault="00D270DD" w:rsidP="00C5462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rPr>
          <w:noProof/>
        </w:rPr>
        <w:drawing>
          <wp:inline distT="0" distB="0" distL="0" distR="0" wp14:anchorId="55F7E7E6" wp14:editId="159F3BB2">
            <wp:extent cx="6122035" cy="5613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5"/>
    <w:p w14:paraId="3B374E82" w14:textId="10655B61" w:rsidR="00D270DD" w:rsidRPr="00CD4C7B" w:rsidRDefault="00D270DD" w:rsidP="00C5462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rPr>
          <w:noProof/>
        </w:rPr>
        <w:drawing>
          <wp:inline distT="0" distB="0" distL="0" distR="0" wp14:anchorId="1B6F41C0" wp14:editId="5677DC06">
            <wp:extent cx="6122035" cy="217995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17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70DD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78637" w14:textId="77777777" w:rsidR="00675181" w:rsidRDefault="00675181">
      <w:r>
        <w:separator/>
      </w:r>
    </w:p>
  </w:endnote>
  <w:endnote w:type="continuationSeparator" w:id="0">
    <w:p w14:paraId="7B30AC7A" w14:textId="77777777" w:rsidR="00675181" w:rsidRDefault="00675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1D0A0" w14:textId="77777777" w:rsidR="00675181" w:rsidRDefault="00675181">
      <w:r>
        <w:separator/>
      </w:r>
    </w:p>
  </w:footnote>
  <w:footnote w:type="continuationSeparator" w:id="0">
    <w:p w14:paraId="4847893A" w14:textId="77777777" w:rsidR="00675181" w:rsidRDefault="00675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62EC6"/>
    <w:multiLevelType w:val="hybridMultilevel"/>
    <w:tmpl w:val="AD4CD22C"/>
    <w:lvl w:ilvl="0" w:tplc="15FCE4CA">
      <w:start w:val="23"/>
      <w:numFmt w:val="bullet"/>
      <w:lvlText w:val="-"/>
      <w:lvlJc w:val="left"/>
      <w:pPr>
        <w:ind w:left="9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01B19"/>
    <w:multiLevelType w:val="hybridMultilevel"/>
    <w:tmpl w:val="FD26640C"/>
    <w:lvl w:ilvl="0" w:tplc="E9F6035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A4642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E682D7F"/>
    <w:multiLevelType w:val="hybridMultilevel"/>
    <w:tmpl w:val="A42E229C"/>
    <w:lvl w:ilvl="0" w:tplc="A98852A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A36ED"/>
    <w:multiLevelType w:val="hybridMultilevel"/>
    <w:tmpl w:val="8DAC9EAE"/>
    <w:lvl w:ilvl="0" w:tplc="A5C87B88">
      <w:start w:val="2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F629D"/>
    <w:multiLevelType w:val="hybridMultilevel"/>
    <w:tmpl w:val="4692C8AA"/>
    <w:lvl w:ilvl="0" w:tplc="9D843CB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459DC"/>
    <w:multiLevelType w:val="hybridMultilevel"/>
    <w:tmpl w:val="F18AF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8D0DE7"/>
    <w:multiLevelType w:val="hybridMultilevel"/>
    <w:tmpl w:val="747079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D6309"/>
    <w:multiLevelType w:val="hybridMultilevel"/>
    <w:tmpl w:val="51C8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17F28"/>
    <w:multiLevelType w:val="hybridMultilevel"/>
    <w:tmpl w:val="42F65EC4"/>
    <w:lvl w:ilvl="0" w:tplc="27F2B18E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101C3F"/>
    <w:multiLevelType w:val="hybridMultilevel"/>
    <w:tmpl w:val="5A480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20FCB"/>
    <w:multiLevelType w:val="hybridMultilevel"/>
    <w:tmpl w:val="3E26A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8168E"/>
    <w:multiLevelType w:val="hybridMultilevel"/>
    <w:tmpl w:val="C8A27388"/>
    <w:lvl w:ilvl="0" w:tplc="E8D012AC">
      <w:start w:val="23"/>
      <w:numFmt w:val="bullet"/>
      <w:lvlText w:val="-"/>
      <w:lvlJc w:val="left"/>
      <w:pPr>
        <w:ind w:left="90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55042"/>
    <w:multiLevelType w:val="hybridMultilevel"/>
    <w:tmpl w:val="40F67D6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B5E56"/>
    <w:multiLevelType w:val="hybridMultilevel"/>
    <w:tmpl w:val="2B3ACADA"/>
    <w:lvl w:ilvl="0" w:tplc="9088137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31040"/>
    <w:multiLevelType w:val="hybridMultilevel"/>
    <w:tmpl w:val="D2F0C36C"/>
    <w:lvl w:ilvl="0" w:tplc="6A886CD6">
      <w:start w:val="2"/>
      <w:numFmt w:val="bullet"/>
      <w:lvlText w:val="-"/>
      <w:lvlJc w:val="left"/>
      <w:pPr>
        <w:ind w:left="96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9" w15:restartNumberingAfterBreak="0">
    <w:nsid w:val="6FFA26A2"/>
    <w:multiLevelType w:val="hybridMultilevel"/>
    <w:tmpl w:val="B3A08E8C"/>
    <w:lvl w:ilvl="0" w:tplc="08EECF98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0A67"/>
    <w:multiLevelType w:val="hybridMultilevel"/>
    <w:tmpl w:val="9B769702"/>
    <w:lvl w:ilvl="0" w:tplc="5428EF9A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32"/>
  </w:num>
  <w:num w:numId="6">
    <w:abstractNumId w:val="15"/>
  </w:num>
  <w:num w:numId="7">
    <w:abstractNumId w:val="22"/>
  </w:num>
  <w:num w:numId="8">
    <w:abstractNumId w:val="24"/>
  </w:num>
  <w:num w:numId="9">
    <w:abstractNumId w:val="19"/>
  </w:num>
  <w:num w:numId="10">
    <w:abstractNumId w:val="21"/>
  </w:num>
  <w:num w:numId="11">
    <w:abstractNumId w:val="6"/>
  </w:num>
  <w:num w:numId="12">
    <w:abstractNumId w:val="26"/>
  </w:num>
  <w:num w:numId="13">
    <w:abstractNumId w:val="27"/>
  </w:num>
  <w:num w:numId="14">
    <w:abstractNumId w:val="4"/>
  </w:num>
  <w:num w:numId="15">
    <w:abstractNumId w:val="18"/>
  </w:num>
  <w:num w:numId="16">
    <w:abstractNumId w:val="20"/>
  </w:num>
  <w:num w:numId="17">
    <w:abstractNumId w:val="2"/>
  </w:num>
  <w:num w:numId="18">
    <w:abstractNumId w:val="28"/>
  </w:num>
  <w:num w:numId="19">
    <w:abstractNumId w:val="16"/>
  </w:num>
  <w:num w:numId="20">
    <w:abstractNumId w:val="8"/>
  </w:num>
  <w:num w:numId="21">
    <w:abstractNumId w:val="3"/>
  </w:num>
  <w:num w:numId="22">
    <w:abstractNumId w:val="23"/>
  </w:num>
  <w:num w:numId="23">
    <w:abstractNumId w:val="11"/>
  </w:num>
  <w:num w:numId="24">
    <w:abstractNumId w:val="29"/>
  </w:num>
  <w:num w:numId="25">
    <w:abstractNumId w:val="10"/>
  </w:num>
  <w:num w:numId="26">
    <w:abstractNumId w:val="17"/>
  </w:num>
  <w:num w:numId="27">
    <w:abstractNumId w:val="13"/>
  </w:num>
  <w:num w:numId="28">
    <w:abstractNumId w:val="9"/>
  </w:num>
  <w:num w:numId="29">
    <w:abstractNumId w:val="5"/>
  </w:num>
  <w:num w:numId="30">
    <w:abstractNumId w:val="30"/>
  </w:num>
  <w:num w:numId="31">
    <w:abstractNumId w:val="25"/>
  </w:num>
  <w:num w:numId="32">
    <w:abstractNumId w:val="31"/>
  </w:num>
  <w:num w:numId="33">
    <w:abstractNumId w:val="7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38C"/>
    <w:rsid w:val="00004655"/>
    <w:rsid w:val="00011237"/>
    <w:rsid w:val="00016839"/>
    <w:rsid w:val="00021025"/>
    <w:rsid w:val="0003257B"/>
    <w:rsid w:val="00033397"/>
    <w:rsid w:val="000342C7"/>
    <w:rsid w:val="00040095"/>
    <w:rsid w:val="00043C5C"/>
    <w:rsid w:val="00046539"/>
    <w:rsid w:val="0005563E"/>
    <w:rsid w:val="0006710F"/>
    <w:rsid w:val="00073043"/>
    <w:rsid w:val="00076AEC"/>
    <w:rsid w:val="00080512"/>
    <w:rsid w:val="00083075"/>
    <w:rsid w:val="00083F0D"/>
    <w:rsid w:val="00086671"/>
    <w:rsid w:val="0009087B"/>
    <w:rsid w:val="000A111E"/>
    <w:rsid w:val="000B1C2C"/>
    <w:rsid w:val="000B7BCF"/>
    <w:rsid w:val="000C1506"/>
    <w:rsid w:val="000C556D"/>
    <w:rsid w:val="000D2A08"/>
    <w:rsid w:val="000D376D"/>
    <w:rsid w:val="000D58AB"/>
    <w:rsid w:val="000E1E22"/>
    <w:rsid w:val="000E3730"/>
    <w:rsid w:val="000F7F88"/>
    <w:rsid w:val="00101E3F"/>
    <w:rsid w:val="0010667C"/>
    <w:rsid w:val="00107326"/>
    <w:rsid w:val="001075B7"/>
    <w:rsid w:val="00113904"/>
    <w:rsid w:val="0011641F"/>
    <w:rsid w:val="001265F8"/>
    <w:rsid w:val="001370F2"/>
    <w:rsid w:val="00144F30"/>
    <w:rsid w:val="001549DD"/>
    <w:rsid w:val="00161C15"/>
    <w:rsid w:val="0017200D"/>
    <w:rsid w:val="00172DD0"/>
    <w:rsid w:val="0017324A"/>
    <w:rsid w:val="00190CAC"/>
    <w:rsid w:val="00192F70"/>
    <w:rsid w:val="00194CD0"/>
    <w:rsid w:val="001A3372"/>
    <w:rsid w:val="001B08B3"/>
    <w:rsid w:val="001B0E45"/>
    <w:rsid w:val="001C4281"/>
    <w:rsid w:val="001D0D3F"/>
    <w:rsid w:val="001D125A"/>
    <w:rsid w:val="001D7227"/>
    <w:rsid w:val="001E2302"/>
    <w:rsid w:val="001E39D1"/>
    <w:rsid w:val="001E6294"/>
    <w:rsid w:val="001F168B"/>
    <w:rsid w:val="001F70B7"/>
    <w:rsid w:val="00203A47"/>
    <w:rsid w:val="00225F6D"/>
    <w:rsid w:val="0022606D"/>
    <w:rsid w:val="002305DD"/>
    <w:rsid w:val="00235BD1"/>
    <w:rsid w:val="002426CF"/>
    <w:rsid w:val="00243BC7"/>
    <w:rsid w:val="00250D89"/>
    <w:rsid w:val="002546FB"/>
    <w:rsid w:val="002623FC"/>
    <w:rsid w:val="002724FC"/>
    <w:rsid w:val="002747EC"/>
    <w:rsid w:val="00275678"/>
    <w:rsid w:val="00277DD0"/>
    <w:rsid w:val="002827F4"/>
    <w:rsid w:val="002855BF"/>
    <w:rsid w:val="002868BC"/>
    <w:rsid w:val="002953B2"/>
    <w:rsid w:val="00297247"/>
    <w:rsid w:val="002B0E88"/>
    <w:rsid w:val="002C275A"/>
    <w:rsid w:val="002C48CE"/>
    <w:rsid w:val="002C6EAA"/>
    <w:rsid w:val="002D12AE"/>
    <w:rsid w:val="002D3B3B"/>
    <w:rsid w:val="002E041C"/>
    <w:rsid w:val="002E1692"/>
    <w:rsid w:val="002F0D22"/>
    <w:rsid w:val="002F5942"/>
    <w:rsid w:val="00302B8A"/>
    <w:rsid w:val="0031027D"/>
    <w:rsid w:val="003172DC"/>
    <w:rsid w:val="003238E8"/>
    <w:rsid w:val="00326069"/>
    <w:rsid w:val="003372F2"/>
    <w:rsid w:val="00342065"/>
    <w:rsid w:val="003454FC"/>
    <w:rsid w:val="00345CB7"/>
    <w:rsid w:val="00350B62"/>
    <w:rsid w:val="00353B12"/>
    <w:rsid w:val="0035462D"/>
    <w:rsid w:val="00363177"/>
    <w:rsid w:val="00367F34"/>
    <w:rsid w:val="003702F7"/>
    <w:rsid w:val="003717A7"/>
    <w:rsid w:val="00385F81"/>
    <w:rsid w:val="003A18FC"/>
    <w:rsid w:val="003A6E56"/>
    <w:rsid w:val="003A72EA"/>
    <w:rsid w:val="003B20ED"/>
    <w:rsid w:val="003B3FB3"/>
    <w:rsid w:val="003B4838"/>
    <w:rsid w:val="003B4F50"/>
    <w:rsid w:val="003B5FD6"/>
    <w:rsid w:val="003B72C7"/>
    <w:rsid w:val="003C278C"/>
    <w:rsid w:val="003C411D"/>
    <w:rsid w:val="003C4225"/>
    <w:rsid w:val="003C4E37"/>
    <w:rsid w:val="003C50A2"/>
    <w:rsid w:val="003C53FB"/>
    <w:rsid w:val="003D0745"/>
    <w:rsid w:val="003D5146"/>
    <w:rsid w:val="003E1194"/>
    <w:rsid w:val="003E16BE"/>
    <w:rsid w:val="003E7223"/>
    <w:rsid w:val="003F72F0"/>
    <w:rsid w:val="004015A4"/>
    <w:rsid w:val="00401855"/>
    <w:rsid w:val="00406760"/>
    <w:rsid w:val="004118FB"/>
    <w:rsid w:val="0042640A"/>
    <w:rsid w:val="00431BE6"/>
    <w:rsid w:val="004355B9"/>
    <w:rsid w:val="004417F9"/>
    <w:rsid w:val="00455983"/>
    <w:rsid w:val="00462D7E"/>
    <w:rsid w:val="00464695"/>
    <w:rsid w:val="00474FBC"/>
    <w:rsid w:val="00483D55"/>
    <w:rsid w:val="004A00BA"/>
    <w:rsid w:val="004A2629"/>
    <w:rsid w:val="004A68D6"/>
    <w:rsid w:val="004B298A"/>
    <w:rsid w:val="004B3B48"/>
    <w:rsid w:val="004C0E34"/>
    <w:rsid w:val="004C53DC"/>
    <w:rsid w:val="004C5539"/>
    <w:rsid w:val="004D011F"/>
    <w:rsid w:val="004D014F"/>
    <w:rsid w:val="004D3578"/>
    <w:rsid w:val="004D380D"/>
    <w:rsid w:val="004D3F58"/>
    <w:rsid w:val="004D5E47"/>
    <w:rsid w:val="004E0173"/>
    <w:rsid w:val="004E213A"/>
    <w:rsid w:val="004E21FC"/>
    <w:rsid w:val="004E3FB9"/>
    <w:rsid w:val="004E6C01"/>
    <w:rsid w:val="004F5461"/>
    <w:rsid w:val="00503171"/>
    <w:rsid w:val="00506B54"/>
    <w:rsid w:val="00507FC6"/>
    <w:rsid w:val="00513594"/>
    <w:rsid w:val="005153FE"/>
    <w:rsid w:val="005160F1"/>
    <w:rsid w:val="00520631"/>
    <w:rsid w:val="005224DE"/>
    <w:rsid w:val="005240A4"/>
    <w:rsid w:val="00531884"/>
    <w:rsid w:val="0053192B"/>
    <w:rsid w:val="00531C12"/>
    <w:rsid w:val="00531D32"/>
    <w:rsid w:val="00534DA0"/>
    <w:rsid w:val="00536EA5"/>
    <w:rsid w:val="0054073B"/>
    <w:rsid w:val="00540B31"/>
    <w:rsid w:val="00543E6C"/>
    <w:rsid w:val="00544635"/>
    <w:rsid w:val="005626DD"/>
    <w:rsid w:val="00565087"/>
    <w:rsid w:val="0056573F"/>
    <w:rsid w:val="00565BE9"/>
    <w:rsid w:val="00567944"/>
    <w:rsid w:val="005700C8"/>
    <w:rsid w:val="00570E70"/>
    <w:rsid w:val="00571CE2"/>
    <w:rsid w:val="0057579F"/>
    <w:rsid w:val="0058267E"/>
    <w:rsid w:val="005845B8"/>
    <w:rsid w:val="00587958"/>
    <w:rsid w:val="00591A35"/>
    <w:rsid w:val="0059338E"/>
    <w:rsid w:val="005934AB"/>
    <w:rsid w:val="005A4971"/>
    <w:rsid w:val="005B1232"/>
    <w:rsid w:val="005B2EEF"/>
    <w:rsid w:val="005B3788"/>
    <w:rsid w:val="005B6E99"/>
    <w:rsid w:val="005C5201"/>
    <w:rsid w:val="005D0F3B"/>
    <w:rsid w:val="005D4274"/>
    <w:rsid w:val="005D6F6E"/>
    <w:rsid w:val="005D7C87"/>
    <w:rsid w:val="005E3C56"/>
    <w:rsid w:val="005F1BD4"/>
    <w:rsid w:val="00602E0A"/>
    <w:rsid w:val="00605E3E"/>
    <w:rsid w:val="00606DA9"/>
    <w:rsid w:val="00611566"/>
    <w:rsid w:val="00611D47"/>
    <w:rsid w:val="006122D9"/>
    <w:rsid w:val="00612DAD"/>
    <w:rsid w:val="00621245"/>
    <w:rsid w:val="006327AD"/>
    <w:rsid w:val="006538D4"/>
    <w:rsid w:val="006562F1"/>
    <w:rsid w:val="00656E1E"/>
    <w:rsid w:val="006604E4"/>
    <w:rsid w:val="00661613"/>
    <w:rsid w:val="00675181"/>
    <w:rsid w:val="00676E33"/>
    <w:rsid w:val="0067782C"/>
    <w:rsid w:val="00683FE8"/>
    <w:rsid w:val="006A7FE7"/>
    <w:rsid w:val="006B0D5C"/>
    <w:rsid w:val="006B36A5"/>
    <w:rsid w:val="006B3E5D"/>
    <w:rsid w:val="006C19AB"/>
    <w:rsid w:val="006C39C2"/>
    <w:rsid w:val="006C54B5"/>
    <w:rsid w:val="006D1E24"/>
    <w:rsid w:val="006E258C"/>
    <w:rsid w:val="006E25D8"/>
    <w:rsid w:val="006E2696"/>
    <w:rsid w:val="006E2727"/>
    <w:rsid w:val="00700394"/>
    <w:rsid w:val="00701547"/>
    <w:rsid w:val="00702BDF"/>
    <w:rsid w:val="00702EF4"/>
    <w:rsid w:val="0070409A"/>
    <w:rsid w:val="00704268"/>
    <w:rsid w:val="00704CF0"/>
    <w:rsid w:val="007121C5"/>
    <w:rsid w:val="007216E3"/>
    <w:rsid w:val="007248D5"/>
    <w:rsid w:val="007274E0"/>
    <w:rsid w:val="00734A5B"/>
    <w:rsid w:val="007357BE"/>
    <w:rsid w:val="00741EC5"/>
    <w:rsid w:val="00743525"/>
    <w:rsid w:val="00744E76"/>
    <w:rsid w:val="007476DB"/>
    <w:rsid w:val="00750847"/>
    <w:rsid w:val="00752C31"/>
    <w:rsid w:val="00755883"/>
    <w:rsid w:val="00756B13"/>
    <w:rsid w:val="00757B9B"/>
    <w:rsid w:val="00757D40"/>
    <w:rsid w:val="00761E0F"/>
    <w:rsid w:val="00767CDA"/>
    <w:rsid w:val="0077054F"/>
    <w:rsid w:val="00774846"/>
    <w:rsid w:val="007766A5"/>
    <w:rsid w:val="00781442"/>
    <w:rsid w:val="00781F0F"/>
    <w:rsid w:val="0078727C"/>
    <w:rsid w:val="00795634"/>
    <w:rsid w:val="00797225"/>
    <w:rsid w:val="00797D4B"/>
    <w:rsid w:val="007A1D90"/>
    <w:rsid w:val="007A26D1"/>
    <w:rsid w:val="007B0734"/>
    <w:rsid w:val="007C095F"/>
    <w:rsid w:val="007C36EF"/>
    <w:rsid w:val="007C3D55"/>
    <w:rsid w:val="007D5902"/>
    <w:rsid w:val="007D6CEC"/>
    <w:rsid w:val="007E463F"/>
    <w:rsid w:val="007E464D"/>
    <w:rsid w:val="007F2676"/>
    <w:rsid w:val="007F2902"/>
    <w:rsid w:val="007F3F5F"/>
    <w:rsid w:val="007F437C"/>
    <w:rsid w:val="007F781E"/>
    <w:rsid w:val="00800963"/>
    <w:rsid w:val="00802106"/>
    <w:rsid w:val="008028A4"/>
    <w:rsid w:val="00806520"/>
    <w:rsid w:val="008110C8"/>
    <w:rsid w:val="00815A43"/>
    <w:rsid w:val="00817418"/>
    <w:rsid w:val="008223CA"/>
    <w:rsid w:val="008243AE"/>
    <w:rsid w:val="00830106"/>
    <w:rsid w:val="00833906"/>
    <w:rsid w:val="00840916"/>
    <w:rsid w:val="008415DA"/>
    <w:rsid w:val="00847430"/>
    <w:rsid w:val="00853EDD"/>
    <w:rsid w:val="008604EE"/>
    <w:rsid w:val="00862240"/>
    <w:rsid w:val="00865B05"/>
    <w:rsid w:val="00866C62"/>
    <w:rsid w:val="00873776"/>
    <w:rsid w:val="0087401D"/>
    <w:rsid w:val="008768CA"/>
    <w:rsid w:val="00880559"/>
    <w:rsid w:val="00882197"/>
    <w:rsid w:val="00884817"/>
    <w:rsid w:val="008975A9"/>
    <w:rsid w:val="008A4577"/>
    <w:rsid w:val="008A79DE"/>
    <w:rsid w:val="008B1190"/>
    <w:rsid w:val="008B1AED"/>
    <w:rsid w:val="008B6F48"/>
    <w:rsid w:val="008C23A5"/>
    <w:rsid w:val="008C2835"/>
    <w:rsid w:val="008C379E"/>
    <w:rsid w:val="008C490B"/>
    <w:rsid w:val="008D0185"/>
    <w:rsid w:val="008D7725"/>
    <w:rsid w:val="008F4625"/>
    <w:rsid w:val="008F7BA6"/>
    <w:rsid w:val="00902170"/>
    <w:rsid w:val="0090271F"/>
    <w:rsid w:val="00903D8C"/>
    <w:rsid w:val="00904D26"/>
    <w:rsid w:val="00917051"/>
    <w:rsid w:val="00917F85"/>
    <w:rsid w:val="009213A0"/>
    <w:rsid w:val="009321BB"/>
    <w:rsid w:val="009408CD"/>
    <w:rsid w:val="00941B5A"/>
    <w:rsid w:val="00942EC2"/>
    <w:rsid w:val="0094428C"/>
    <w:rsid w:val="00947226"/>
    <w:rsid w:val="0095037E"/>
    <w:rsid w:val="009518E0"/>
    <w:rsid w:val="00952D8F"/>
    <w:rsid w:val="00954BCB"/>
    <w:rsid w:val="00961B32"/>
    <w:rsid w:val="00967561"/>
    <w:rsid w:val="00971683"/>
    <w:rsid w:val="00972C1F"/>
    <w:rsid w:val="00972FD7"/>
    <w:rsid w:val="00974BB0"/>
    <w:rsid w:val="00981A36"/>
    <w:rsid w:val="00981AB2"/>
    <w:rsid w:val="00990501"/>
    <w:rsid w:val="00993212"/>
    <w:rsid w:val="009A081F"/>
    <w:rsid w:val="009A6E4F"/>
    <w:rsid w:val="009B1513"/>
    <w:rsid w:val="009B42E1"/>
    <w:rsid w:val="009B4F59"/>
    <w:rsid w:val="009B5E05"/>
    <w:rsid w:val="009C041E"/>
    <w:rsid w:val="009C4D5C"/>
    <w:rsid w:val="009D0A28"/>
    <w:rsid w:val="009D16A6"/>
    <w:rsid w:val="009D2753"/>
    <w:rsid w:val="009E6E2B"/>
    <w:rsid w:val="009E7A89"/>
    <w:rsid w:val="009F2175"/>
    <w:rsid w:val="009F3B54"/>
    <w:rsid w:val="009F75AB"/>
    <w:rsid w:val="009F7E6E"/>
    <w:rsid w:val="00A00F11"/>
    <w:rsid w:val="00A03C29"/>
    <w:rsid w:val="00A10F02"/>
    <w:rsid w:val="00A16411"/>
    <w:rsid w:val="00A2199E"/>
    <w:rsid w:val="00A2521A"/>
    <w:rsid w:val="00A30B98"/>
    <w:rsid w:val="00A31288"/>
    <w:rsid w:val="00A33325"/>
    <w:rsid w:val="00A45C36"/>
    <w:rsid w:val="00A53724"/>
    <w:rsid w:val="00A556F2"/>
    <w:rsid w:val="00A61FEF"/>
    <w:rsid w:val="00A64C87"/>
    <w:rsid w:val="00A70980"/>
    <w:rsid w:val="00A74BE8"/>
    <w:rsid w:val="00A82346"/>
    <w:rsid w:val="00A8361A"/>
    <w:rsid w:val="00A8557C"/>
    <w:rsid w:val="00A93D73"/>
    <w:rsid w:val="00A9671C"/>
    <w:rsid w:val="00A97061"/>
    <w:rsid w:val="00AA672B"/>
    <w:rsid w:val="00AA75D2"/>
    <w:rsid w:val="00AB1260"/>
    <w:rsid w:val="00AB6AAB"/>
    <w:rsid w:val="00AB715B"/>
    <w:rsid w:val="00AC3663"/>
    <w:rsid w:val="00AD09F3"/>
    <w:rsid w:val="00AD2AA1"/>
    <w:rsid w:val="00AD4BCF"/>
    <w:rsid w:val="00AE1961"/>
    <w:rsid w:val="00AE3CAB"/>
    <w:rsid w:val="00AE604B"/>
    <w:rsid w:val="00AF2519"/>
    <w:rsid w:val="00AF4A8E"/>
    <w:rsid w:val="00AF78D5"/>
    <w:rsid w:val="00B1063A"/>
    <w:rsid w:val="00B15449"/>
    <w:rsid w:val="00B178F7"/>
    <w:rsid w:val="00B17BA0"/>
    <w:rsid w:val="00B21285"/>
    <w:rsid w:val="00B22A1F"/>
    <w:rsid w:val="00B319E0"/>
    <w:rsid w:val="00B41851"/>
    <w:rsid w:val="00B502AA"/>
    <w:rsid w:val="00B503D9"/>
    <w:rsid w:val="00B550AA"/>
    <w:rsid w:val="00B6254D"/>
    <w:rsid w:val="00B6745D"/>
    <w:rsid w:val="00B70979"/>
    <w:rsid w:val="00B77FDD"/>
    <w:rsid w:val="00B804E7"/>
    <w:rsid w:val="00B9267F"/>
    <w:rsid w:val="00B9781E"/>
    <w:rsid w:val="00BA57EA"/>
    <w:rsid w:val="00BA6755"/>
    <w:rsid w:val="00BB17EC"/>
    <w:rsid w:val="00BB5A94"/>
    <w:rsid w:val="00BC2DA2"/>
    <w:rsid w:val="00BD631D"/>
    <w:rsid w:val="00BF768D"/>
    <w:rsid w:val="00BF79F1"/>
    <w:rsid w:val="00C02154"/>
    <w:rsid w:val="00C03035"/>
    <w:rsid w:val="00C17CB6"/>
    <w:rsid w:val="00C20FE4"/>
    <w:rsid w:val="00C23BE1"/>
    <w:rsid w:val="00C275BC"/>
    <w:rsid w:val="00C33079"/>
    <w:rsid w:val="00C365F1"/>
    <w:rsid w:val="00C41EF5"/>
    <w:rsid w:val="00C43B31"/>
    <w:rsid w:val="00C43EAD"/>
    <w:rsid w:val="00C50536"/>
    <w:rsid w:val="00C52DE2"/>
    <w:rsid w:val="00C5462A"/>
    <w:rsid w:val="00C55EB7"/>
    <w:rsid w:val="00C617D3"/>
    <w:rsid w:val="00C671C2"/>
    <w:rsid w:val="00C702A6"/>
    <w:rsid w:val="00C866E9"/>
    <w:rsid w:val="00C95C04"/>
    <w:rsid w:val="00CA1194"/>
    <w:rsid w:val="00CA276C"/>
    <w:rsid w:val="00CA3D0C"/>
    <w:rsid w:val="00CB6651"/>
    <w:rsid w:val="00CB6887"/>
    <w:rsid w:val="00CB7416"/>
    <w:rsid w:val="00CC64B4"/>
    <w:rsid w:val="00CD4C7B"/>
    <w:rsid w:val="00CD575A"/>
    <w:rsid w:val="00CE075A"/>
    <w:rsid w:val="00CF52CD"/>
    <w:rsid w:val="00D01E7D"/>
    <w:rsid w:val="00D1618D"/>
    <w:rsid w:val="00D16229"/>
    <w:rsid w:val="00D22038"/>
    <w:rsid w:val="00D23014"/>
    <w:rsid w:val="00D270DD"/>
    <w:rsid w:val="00D45717"/>
    <w:rsid w:val="00D717C2"/>
    <w:rsid w:val="00D738D6"/>
    <w:rsid w:val="00D764AE"/>
    <w:rsid w:val="00D80795"/>
    <w:rsid w:val="00D80DD9"/>
    <w:rsid w:val="00D85BCD"/>
    <w:rsid w:val="00D87E00"/>
    <w:rsid w:val="00D908B4"/>
    <w:rsid w:val="00D90D48"/>
    <w:rsid w:val="00D9134D"/>
    <w:rsid w:val="00D9355A"/>
    <w:rsid w:val="00D97CD9"/>
    <w:rsid w:val="00DA5329"/>
    <w:rsid w:val="00DA76F0"/>
    <w:rsid w:val="00DA7A03"/>
    <w:rsid w:val="00DB1818"/>
    <w:rsid w:val="00DB374E"/>
    <w:rsid w:val="00DB40D6"/>
    <w:rsid w:val="00DB4619"/>
    <w:rsid w:val="00DC1445"/>
    <w:rsid w:val="00DC309B"/>
    <w:rsid w:val="00DC4DA2"/>
    <w:rsid w:val="00DC6AFC"/>
    <w:rsid w:val="00DC74C1"/>
    <w:rsid w:val="00DD2706"/>
    <w:rsid w:val="00DD41D3"/>
    <w:rsid w:val="00DD75A4"/>
    <w:rsid w:val="00DE1406"/>
    <w:rsid w:val="00E06995"/>
    <w:rsid w:val="00E07838"/>
    <w:rsid w:val="00E161F8"/>
    <w:rsid w:val="00E305A4"/>
    <w:rsid w:val="00E31392"/>
    <w:rsid w:val="00E340BC"/>
    <w:rsid w:val="00E36347"/>
    <w:rsid w:val="00E41B00"/>
    <w:rsid w:val="00E5108E"/>
    <w:rsid w:val="00E51F8B"/>
    <w:rsid w:val="00E62835"/>
    <w:rsid w:val="00E71097"/>
    <w:rsid w:val="00E724BA"/>
    <w:rsid w:val="00E76A64"/>
    <w:rsid w:val="00E77645"/>
    <w:rsid w:val="00E852FF"/>
    <w:rsid w:val="00E90ABE"/>
    <w:rsid w:val="00EA1D56"/>
    <w:rsid w:val="00EA22F8"/>
    <w:rsid w:val="00EA3F7F"/>
    <w:rsid w:val="00EC2A40"/>
    <w:rsid w:val="00EC4A25"/>
    <w:rsid w:val="00ED0D91"/>
    <w:rsid w:val="00ED1751"/>
    <w:rsid w:val="00ED7F72"/>
    <w:rsid w:val="00EE022B"/>
    <w:rsid w:val="00EE0A1E"/>
    <w:rsid w:val="00EE1E5E"/>
    <w:rsid w:val="00EE2A2C"/>
    <w:rsid w:val="00EF2DFA"/>
    <w:rsid w:val="00EF414A"/>
    <w:rsid w:val="00EF47CB"/>
    <w:rsid w:val="00F025A2"/>
    <w:rsid w:val="00F0269B"/>
    <w:rsid w:val="00F04789"/>
    <w:rsid w:val="00F04FCE"/>
    <w:rsid w:val="00F058BE"/>
    <w:rsid w:val="00F06E56"/>
    <w:rsid w:val="00F107AA"/>
    <w:rsid w:val="00F10E93"/>
    <w:rsid w:val="00F15A2E"/>
    <w:rsid w:val="00F2026E"/>
    <w:rsid w:val="00F20BF4"/>
    <w:rsid w:val="00F2210A"/>
    <w:rsid w:val="00F249AB"/>
    <w:rsid w:val="00F36105"/>
    <w:rsid w:val="00F37743"/>
    <w:rsid w:val="00F42AA0"/>
    <w:rsid w:val="00F42C63"/>
    <w:rsid w:val="00F52DB4"/>
    <w:rsid w:val="00F54114"/>
    <w:rsid w:val="00F54A3D"/>
    <w:rsid w:val="00F653B8"/>
    <w:rsid w:val="00F71927"/>
    <w:rsid w:val="00F76F8F"/>
    <w:rsid w:val="00F77946"/>
    <w:rsid w:val="00F9580C"/>
    <w:rsid w:val="00FA1266"/>
    <w:rsid w:val="00FA6EE0"/>
    <w:rsid w:val="00FB2BEA"/>
    <w:rsid w:val="00FB3118"/>
    <w:rsid w:val="00FB758B"/>
    <w:rsid w:val="00FC1192"/>
    <w:rsid w:val="00FC53BF"/>
    <w:rsid w:val="00FC6391"/>
    <w:rsid w:val="00FC6713"/>
    <w:rsid w:val="00FD3CA9"/>
    <w:rsid w:val="00FD71C1"/>
    <w:rsid w:val="00FE1BF8"/>
    <w:rsid w:val="00FE5E83"/>
    <w:rsid w:val="00FF24C1"/>
    <w:rsid w:val="00FF2F72"/>
    <w:rsid w:val="00FF463B"/>
    <w:rsid w:val="00FF4BAA"/>
    <w:rsid w:val="00FF71A5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342DDCFE-8747-4CDA-8F41-C7514E4D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customStyle="1" w:styleId="maintext">
    <w:name w:val="main text"/>
    <w:basedOn w:val="a"/>
    <w:link w:val="maintextChar"/>
    <w:qFormat/>
    <w:rsid w:val="00073043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073043"/>
    <w:rPr>
      <w:rFonts w:eastAsia="Malgun Gothic" w:cs="Batang"/>
      <w:lang w:val="en-GB" w:eastAsia="ko-KR"/>
    </w:rPr>
  </w:style>
  <w:style w:type="character" w:customStyle="1" w:styleId="B1Char1">
    <w:name w:val="B1 Char1"/>
    <w:rsid w:val="00DB4619"/>
    <w:rPr>
      <w:rFonts w:ascii="Arial" w:hAnsi="Arial"/>
      <w:lang w:val="en-GB" w:eastAsia="en-US"/>
    </w:rPr>
  </w:style>
  <w:style w:type="table" w:styleId="ab">
    <w:name w:val="Table Grid"/>
    <w:basedOn w:val="a1"/>
    <w:rsid w:val="005160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locked/>
    <w:rsid w:val="00C02154"/>
    <w:rPr>
      <w:rFonts w:ascii="Arial" w:hAnsi="Arial" w:cs="Arial"/>
      <w:sz w:val="18"/>
    </w:rPr>
  </w:style>
  <w:style w:type="character" w:customStyle="1" w:styleId="TAHChar">
    <w:name w:val="TAH Char"/>
    <w:link w:val="TAH"/>
    <w:qFormat/>
    <w:locked/>
    <w:rsid w:val="00C0215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F36105"/>
    <w:rPr>
      <w:lang w:val="en-GB" w:eastAsia="en-GB"/>
    </w:rPr>
  </w:style>
  <w:style w:type="character" w:styleId="ac">
    <w:name w:val="annotation reference"/>
    <w:basedOn w:val="a0"/>
    <w:rsid w:val="00A2521A"/>
    <w:rPr>
      <w:sz w:val="16"/>
      <w:szCs w:val="16"/>
    </w:rPr>
  </w:style>
  <w:style w:type="paragraph" w:styleId="ad">
    <w:name w:val="annotation text"/>
    <w:basedOn w:val="a"/>
    <w:link w:val="ae"/>
    <w:rsid w:val="00A2521A"/>
  </w:style>
  <w:style w:type="character" w:customStyle="1" w:styleId="ae">
    <w:name w:val="批注文字 字符"/>
    <w:basedOn w:val="a0"/>
    <w:link w:val="ad"/>
    <w:rsid w:val="00A2521A"/>
    <w:rPr>
      <w:lang w:val="en-GB" w:eastAsia="en-US"/>
    </w:rPr>
  </w:style>
  <w:style w:type="paragraph" w:styleId="af">
    <w:name w:val="annotation subject"/>
    <w:basedOn w:val="ad"/>
    <w:next w:val="ad"/>
    <w:link w:val="af0"/>
    <w:rsid w:val="00A2521A"/>
    <w:rPr>
      <w:b/>
      <w:bCs/>
    </w:rPr>
  </w:style>
  <w:style w:type="character" w:customStyle="1" w:styleId="af0">
    <w:name w:val="批注主题 字符"/>
    <w:basedOn w:val="ae"/>
    <w:link w:val="af"/>
    <w:rsid w:val="00A2521A"/>
    <w:rPr>
      <w:b/>
      <w:bCs/>
      <w:lang w:val="en-GB" w:eastAsia="en-US"/>
    </w:rPr>
  </w:style>
  <w:style w:type="paragraph" w:styleId="af1">
    <w:name w:val="Balloon Text"/>
    <w:basedOn w:val="a"/>
    <w:link w:val="af2"/>
    <w:semiHidden/>
    <w:unhideWhenUsed/>
    <w:rsid w:val="00A252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A2521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717C2"/>
    <w:rPr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sid w:val="00A45C36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7F78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F781E"/>
    <w:rPr>
      <w:rFonts w:ascii="Arial" w:hAnsi="Arial"/>
      <w:b/>
      <w:lang w:val="en-GB" w:eastAsia="en-US"/>
    </w:rPr>
  </w:style>
  <w:style w:type="character" w:customStyle="1" w:styleId="15">
    <w:name w:val="15"/>
    <w:rsid w:val="00235BD1"/>
    <w:rPr>
      <w:rFonts w:ascii="CG Times (WN)" w:hAnsi="CG Times (WN)" w:hint="default"/>
      <w:color w:val="0000FF"/>
      <w:u w:val="single"/>
    </w:rPr>
  </w:style>
  <w:style w:type="character" w:customStyle="1" w:styleId="TACChar">
    <w:name w:val="TAC Char"/>
    <w:link w:val="TAC"/>
    <w:qFormat/>
    <w:rsid w:val="00275678"/>
    <w:rPr>
      <w:rFonts w:ascii="Arial" w:hAnsi="Arial"/>
      <w:sz w:val="18"/>
      <w:lang w:val="en-GB" w:eastAsia="en-US"/>
    </w:rPr>
  </w:style>
  <w:style w:type="character" w:customStyle="1" w:styleId="Doc-text2Char">
    <w:name w:val="Doc-text2 Char"/>
    <w:link w:val="Doc-text2"/>
    <w:qFormat/>
    <w:locked/>
    <w:rsid w:val="007274E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7274E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rsid w:val="007274E0"/>
    <w:pPr>
      <w:numPr>
        <w:numId w:val="3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3">
    <w:name w:val="FollowedHyperlink"/>
    <w:basedOn w:val="a0"/>
    <w:rsid w:val="009472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1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129BE-C1C7-4404-8D54-6FE58B177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1193</Words>
  <Characters>6806</Characters>
  <Application>Microsoft Office Word</Application>
  <DocSecurity>0</DocSecurity>
  <Lines>56</Lines>
  <Paragraphs>15</Paragraphs>
  <ScaleCrop>false</ScaleCrop>
  <Company/>
  <LinksUpToDate>false</LinksUpToDate>
  <CharactersWithSpaces>7984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Xiaomi-Lisi2</dc:creator>
  <cp:keywords/>
  <cp:lastModifiedBy>Xiaomi-Lisi</cp:lastModifiedBy>
  <cp:revision>2</cp:revision>
  <dcterms:created xsi:type="dcterms:W3CDTF">2023-11-03T03:07:00Z</dcterms:created>
  <dcterms:modified xsi:type="dcterms:W3CDTF">2023-11-03T03:07:00Z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